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8E2B02" w14:textId="3299EE9B" w:rsidR="00A26DA8" w:rsidRPr="001802CB" w:rsidRDefault="00BC29D4" w:rsidP="008C37DB">
      <w:pPr>
        <w:pStyle w:val="Undertittel"/>
        <w:rPr>
          <w:rFonts w:cstheme="minorHAnsi"/>
          <w:lang w:eastAsia="en-US"/>
        </w:rPr>
      </w:pPr>
      <w:r w:rsidRPr="001802CB">
        <w:tab/>
      </w:r>
    </w:p>
    <w:p w14:paraId="081076C3" w14:textId="7AA8BAA7" w:rsidR="00A26DA8" w:rsidRPr="001802CB" w:rsidRDefault="00A26DA8">
      <w:pPr>
        <w:pStyle w:val="Topptekst"/>
        <w:rPr>
          <w:rFonts w:asciiTheme="minorHAnsi" w:hAnsiTheme="minorHAnsi" w:cstheme="minorHAnsi"/>
          <w:sz w:val="22"/>
          <w:szCs w:val="22"/>
          <w:lang w:eastAsia="en-US"/>
        </w:rPr>
      </w:pPr>
    </w:p>
    <w:p w14:paraId="360D9221" w14:textId="41ABC066" w:rsidR="00A26DA8" w:rsidRPr="001802CB" w:rsidRDefault="00A26DA8">
      <w:pPr>
        <w:pStyle w:val="Topptekst"/>
        <w:rPr>
          <w:rFonts w:asciiTheme="minorHAnsi" w:hAnsiTheme="minorHAnsi" w:cstheme="minorHAnsi"/>
          <w:sz w:val="22"/>
          <w:szCs w:val="22"/>
          <w:lang w:eastAsia="en-US"/>
        </w:rPr>
      </w:pPr>
    </w:p>
    <w:p w14:paraId="7500DCAC" w14:textId="3D1EA799" w:rsidR="00A26DA8" w:rsidRPr="001802CB" w:rsidRDefault="00A26DA8">
      <w:pPr>
        <w:pStyle w:val="Topptekst"/>
        <w:rPr>
          <w:rFonts w:asciiTheme="minorHAnsi" w:hAnsiTheme="minorHAnsi" w:cstheme="minorHAnsi"/>
          <w:sz w:val="22"/>
          <w:szCs w:val="22"/>
          <w:lang w:eastAsia="en-US"/>
        </w:rPr>
      </w:pPr>
    </w:p>
    <w:p w14:paraId="5C106ED3" w14:textId="7D78711C" w:rsidR="00A26DA8" w:rsidRPr="001802CB" w:rsidRDefault="00A26DA8">
      <w:pPr>
        <w:pStyle w:val="Topptekst"/>
        <w:rPr>
          <w:rFonts w:asciiTheme="minorHAnsi" w:hAnsiTheme="minorHAnsi" w:cstheme="minorHAnsi"/>
          <w:sz w:val="22"/>
          <w:szCs w:val="22"/>
          <w:lang w:eastAsia="en-US"/>
        </w:rPr>
      </w:pPr>
    </w:p>
    <w:p w14:paraId="109844EC" w14:textId="3C98CE0D" w:rsidR="00A26DA8" w:rsidRPr="001802CB" w:rsidRDefault="00A26DA8">
      <w:pPr>
        <w:pStyle w:val="Topptekst"/>
        <w:rPr>
          <w:rFonts w:asciiTheme="minorHAnsi" w:hAnsiTheme="minorHAnsi" w:cstheme="minorHAnsi"/>
          <w:sz w:val="22"/>
          <w:szCs w:val="22"/>
          <w:lang w:eastAsia="en-US"/>
        </w:rPr>
      </w:pPr>
    </w:p>
    <w:p w14:paraId="4D25AB07" w14:textId="391F115F" w:rsidR="00A26DA8" w:rsidRPr="001802CB" w:rsidRDefault="00A26DA8">
      <w:pPr>
        <w:pStyle w:val="Topptekst"/>
        <w:rPr>
          <w:rFonts w:asciiTheme="minorHAnsi" w:hAnsiTheme="minorHAnsi" w:cstheme="minorHAnsi"/>
          <w:sz w:val="22"/>
          <w:szCs w:val="22"/>
          <w:lang w:eastAsia="en-US"/>
        </w:rPr>
      </w:pPr>
    </w:p>
    <w:p w14:paraId="77EA3D94" w14:textId="70494F53" w:rsidR="00A26DA8" w:rsidRPr="001802CB" w:rsidRDefault="00A26DA8">
      <w:pPr>
        <w:pStyle w:val="Topptekst"/>
        <w:rPr>
          <w:rFonts w:asciiTheme="minorHAnsi" w:hAnsiTheme="minorHAnsi" w:cstheme="minorHAnsi"/>
          <w:sz w:val="22"/>
          <w:szCs w:val="22"/>
          <w:lang w:eastAsia="en-US"/>
        </w:rPr>
      </w:pPr>
    </w:p>
    <w:p w14:paraId="47750708" w14:textId="6F9B9CB0" w:rsidR="00A26DA8" w:rsidRPr="001802CB" w:rsidRDefault="00A26DA8">
      <w:pPr>
        <w:pStyle w:val="Topptekst"/>
        <w:rPr>
          <w:rFonts w:asciiTheme="minorHAnsi" w:hAnsiTheme="minorHAnsi" w:cstheme="minorHAnsi"/>
          <w:sz w:val="22"/>
          <w:szCs w:val="22"/>
          <w:lang w:eastAsia="en-US"/>
        </w:rPr>
      </w:pPr>
    </w:p>
    <w:p w14:paraId="3FD70386" w14:textId="36AF01A0" w:rsidR="00A26DA8" w:rsidRPr="001802CB" w:rsidRDefault="00A26DA8">
      <w:pPr>
        <w:pStyle w:val="Topptekst"/>
        <w:rPr>
          <w:rFonts w:asciiTheme="minorHAnsi" w:hAnsiTheme="minorHAnsi" w:cstheme="minorHAnsi"/>
          <w:sz w:val="22"/>
          <w:szCs w:val="22"/>
          <w:lang w:eastAsia="en-US"/>
        </w:rPr>
      </w:pPr>
    </w:p>
    <w:p w14:paraId="72DE17B6" w14:textId="4D4090FC" w:rsidR="00A26DA8" w:rsidRPr="001802CB" w:rsidRDefault="00A26DA8">
      <w:pPr>
        <w:pStyle w:val="Topptekst"/>
        <w:rPr>
          <w:rFonts w:asciiTheme="minorHAnsi" w:hAnsiTheme="minorHAnsi" w:cstheme="minorHAnsi"/>
          <w:sz w:val="22"/>
          <w:szCs w:val="22"/>
          <w:lang w:eastAsia="en-US"/>
        </w:rPr>
      </w:pPr>
    </w:p>
    <w:p w14:paraId="4106F4BB" w14:textId="42E773F7" w:rsidR="00A26DA8" w:rsidRPr="001802CB" w:rsidRDefault="00A26DA8">
      <w:pPr>
        <w:pStyle w:val="Topptekst"/>
        <w:rPr>
          <w:rFonts w:asciiTheme="minorHAnsi" w:hAnsiTheme="minorHAnsi" w:cstheme="minorHAnsi"/>
          <w:sz w:val="22"/>
          <w:szCs w:val="22"/>
          <w:lang w:eastAsia="en-US"/>
        </w:rPr>
      </w:pPr>
    </w:p>
    <w:p w14:paraId="44588FE4" w14:textId="77777777" w:rsidR="00A26DA8" w:rsidRPr="001802CB" w:rsidRDefault="00A26DA8">
      <w:pPr>
        <w:pStyle w:val="Topptekst"/>
        <w:rPr>
          <w:rFonts w:asciiTheme="minorHAnsi" w:hAnsiTheme="minorHAnsi" w:cstheme="minorHAnsi"/>
          <w:sz w:val="22"/>
          <w:szCs w:val="22"/>
          <w:lang w:eastAsia="en-US"/>
        </w:rPr>
      </w:pPr>
    </w:p>
    <w:tbl>
      <w:tblPr>
        <w:tblpPr w:leftFromText="187" w:rightFromText="187" w:vertAnchor="page" w:horzAnchor="page" w:tblpXSpec="center" w:tblpYSpec="center"/>
        <w:tblW w:w="5939" w:type="pct"/>
        <w:tblLayout w:type="fixed"/>
        <w:tblCellMar>
          <w:top w:w="216" w:type="dxa"/>
          <w:left w:w="216" w:type="dxa"/>
          <w:bottom w:w="216" w:type="dxa"/>
          <w:right w:w="216" w:type="dxa"/>
        </w:tblCellMar>
        <w:tblLook w:val="04A0" w:firstRow="1" w:lastRow="0" w:firstColumn="1" w:lastColumn="0" w:noHBand="0" w:noVBand="1"/>
      </w:tblPr>
      <w:tblGrid>
        <w:gridCol w:w="7034"/>
        <w:gridCol w:w="3739"/>
      </w:tblGrid>
      <w:tr w:rsidR="00531A8B" w:rsidRPr="001802CB" w14:paraId="534E072F" w14:textId="77777777">
        <w:tc>
          <w:tcPr>
            <w:tcW w:w="7696" w:type="dxa"/>
            <w:tcBorders>
              <w:bottom w:val="single" w:sz="18" w:space="0" w:color="808080"/>
              <w:right w:val="single" w:sz="18" w:space="0" w:color="808080"/>
            </w:tcBorders>
            <w:vAlign w:val="center"/>
          </w:tcPr>
          <w:p w14:paraId="6EEC2473" w14:textId="669B082E" w:rsidR="00531A8B" w:rsidRPr="001802CB" w:rsidRDefault="00C4451D">
            <w:pPr>
              <w:pStyle w:val="Ingenmellomrom"/>
              <w:ind w:left="220"/>
              <w:rPr>
                <w:rFonts w:asciiTheme="minorHAnsi" w:hAnsiTheme="minorHAnsi" w:cstheme="minorHAnsi"/>
                <w:b/>
                <w:bCs/>
                <w:sz w:val="56"/>
                <w:szCs w:val="72"/>
              </w:rPr>
            </w:pPr>
            <w:r w:rsidRPr="001802CB">
              <w:rPr>
                <w:rFonts w:asciiTheme="minorHAnsi" w:hAnsiTheme="minorHAnsi" w:cstheme="minorHAnsi"/>
                <w:b/>
                <w:bCs/>
                <w:sz w:val="56"/>
                <w:szCs w:val="72"/>
              </w:rPr>
              <w:t xml:space="preserve">Regnskapsrapportering </w:t>
            </w:r>
            <w:r w:rsidR="00CF2785" w:rsidRPr="001802CB">
              <w:rPr>
                <w:rFonts w:asciiTheme="minorHAnsi" w:hAnsiTheme="minorHAnsi" w:cstheme="minorHAnsi"/>
                <w:b/>
                <w:bCs/>
                <w:sz w:val="56"/>
                <w:szCs w:val="72"/>
              </w:rPr>
              <w:t xml:space="preserve">pr. </w:t>
            </w:r>
            <w:r w:rsidR="002C00D2" w:rsidRPr="001802CB">
              <w:rPr>
                <w:rFonts w:asciiTheme="minorHAnsi" w:hAnsiTheme="minorHAnsi" w:cstheme="minorHAnsi"/>
                <w:b/>
                <w:bCs/>
                <w:sz w:val="56"/>
                <w:szCs w:val="72"/>
              </w:rPr>
              <w:t>1. tertial (</w:t>
            </w:r>
            <w:r w:rsidR="00CF2785" w:rsidRPr="001802CB">
              <w:rPr>
                <w:rFonts w:asciiTheme="minorHAnsi" w:hAnsiTheme="minorHAnsi" w:cstheme="minorHAnsi"/>
                <w:b/>
                <w:bCs/>
                <w:sz w:val="56"/>
                <w:szCs w:val="72"/>
              </w:rPr>
              <w:t>30.04.202</w:t>
            </w:r>
            <w:r w:rsidR="004A7D95">
              <w:rPr>
                <w:rFonts w:asciiTheme="minorHAnsi" w:hAnsiTheme="minorHAnsi" w:cstheme="minorHAnsi"/>
                <w:b/>
                <w:bCs/>
                <w:sz w:val="56"/>
                <w:szCs w:val="72"/>
              </w:rPr>
              <w:t>6</w:t>
            </w:r>
            <w:r w:rsidR="002C00D2" w:rsidRPr="001802CB">
              <w:rPr>
                <w:rFonts w:asciiTheme="minorHAnsi" w:hAnsiTheme="minorHAnsi" w:cstheme="minorHAnsi"/>
                <w:b/>
                <w:bCs/>
                <w:sz w:val="56"/>
                <w:szCs w:val="72"/>
              </w:rPr>
              <w:t>)</w:t>
            </w:r>
            <w:r w:rsidR="00CF2785" w:rsidRPr="001802CB">
              <w:rPr>
                <w:rFonts w:asciiTheme="minorHAnsi" w:hAnsiTheme="minorHAnsi" w:cstheme="minorHAnsi"/>
                <w:b/>
                <w:bCs/>
                <w:sz w:val="56"/>
                <w:szCs w:val="72"/>
              </w:rPr>
              <w:t xml:space="preserve"> </w:t>
            </w:r>
            <w:r w:rsidR="00EE29AE" w:rsidRPr="001802CB">
              <w:rPr>
                <w:rFonts w:asciiTheme="minorHAnsi" w:hAnsiTheme="minorHAnsi" w:cstheme="minorHAnsi"/>
                <w:b/>
                <w:bCs/>
                <w:sz w:val="56"/>
                <w:szCs w:val="72"/>
              </w:rPr>
              <w:t xml:space="preserve"> </w:t>
            </w:r>
          </w:p>
        </w:tc>
        <w:tc>
          <w:tcPr>
            <w:tcW w:w="4069" w:type="dxa"/>
            <w:tcBorders>
              <w:left w:val="single" w:sz="18" w:space="0" w:color="808080"/>
              <w:bottom w:val="single" w:sz="18" w:space="0" w:color="808080"/>
            </w:tcBorders>
            <w:vAlign w:val="center"/>
          </w:tcPr>
          <w:p w14:paraId="3BC6C3B0" w14:textId="5F4AFC8D" w:rsidR="00531A8B" w:rsidRPr="001802CB" w:rsidRDefault="00CF2785" w:rsidP="000977C8">
            <w:pPr>
              <w:pStyle w:val="Ingenmellomrom"/>
              <w:ind w:left="220"/>
              <w:rPr>
                <w:rFonts w:asciiTheme="minorHAnsi" w:hAnsiTheme="minorHAnsi" w:cstheme="minorHAnsi"/>
                <w:b/>
                <w:color w:val="4F81BD"/>
                <w:sz w:val="56"/>
                <w:szCs w:val="72"/>
              </w:rPr>
            </w:pPr>
            <w:r w:rsidRPr="001802CB">
              <w:rPr>
                <w:rFonts w:asciiTheme="minorHAnsi" w:hAnsiTheme="minorHAnsi" w:cstheme="minorHAnsi"/>
                <w:b/>
                <w:sz w:val="56"/>
                <w:szCs w:val="72"/>
              </w:rPr>
              <w:t>T1 202</w:t>
            </w:r>
            <w:r w:rsidR="004A7D95">
              <w:rPr>
                <w:rFonts w:asciiTheme="minorHAnsi" w:hAnsiTheme="minorHAnsi" w:cstheme="minorHAnsi"/>
                <w:b/>
                <w:sz w:val="56"/>
                <w:szCs w:val="72"/>
              </w:rPr>
              <w:t>6</w:t>
            </w:r>
            <w:r w:rsidRPr="001802CB">
              <w:rPr>
                <w:rFonts w:asciiTheme="minorHAnsi" w:hAnsiTheme="minorHAnsi" w:cstheme="minorHAnsi"/>
                <w:b/>
                <w:sz w:val="56"/>
                <w:szCs w:val="72"/>
              </w:rPr>
              <w:t xml:space="preserve"> </w:t>
            </w:r>
          </w:p>
        </w:tc>
      </w:tr>
      <w:tr w:rsidR="00531A8B" w:rsidRPr="00754473" w14:paraId="75ABED9B" w14:textId="77777777">
        <w:tc>
          <w:tcPr>
            <w:tcW w:w="7696" w:type="dxa"/>
            <w:tcBorders>
              <w:top w:val="single" w:sz="18" w:space="0" w:color="808080"/>
            </w:tcBorders>
            <w:vAlign w:val="center"/>
          </w:tcPr>
          <w:p w14:paraId="0C6DEBBB" w14:textId="5B4C2240" w:rsidR="008000A7" w:rsidRPr="00645993" w:rsidRDefault="00531A8B" w:rsidP="000977C8">
            <w:pPr>
              <w:pStyle w:val="Ingenmellomrom"/>
              <w:ind w:left="220"/>
              <w:rPr>
                <w:rFonts w:asciiTheme="minorHAnsi" w:hAnsiTheme="minorHAnsi" w:cstheme="minorHAnsi"/>
                <w:b/>
                <w:bCs/>
                <w:sz w:val="28"/>
                <w:szCs w:val="28"/>
                <w:lang w:val="nn-NO"/>
              </w:rPr>
            </w:pPr>
            <w:r w:rsidRPr="00645993">
              <w:rPr>
                <w:rFonts w:asciiTheme="minorHAnsi" w:hAnsiTheme="minorHAnsi" w:cstheme="minorHAnsi"/>
                <w:b/>
                <w:bCs/>
                <w:sz w:val="28"/>
                <w:szCs w:val="28"/>
                <w:lang w:val="nn-NO"/>
              </w:rPr>
              <w:t xml:space="preserve">Dato: </w:t>
            </w:r>
            <w:r w:rsidR="00735140" w:rsidRPr="00645993">
              <w:rPr>
                <w:rFonts w:asciiTheme="minorHAnsi" w:hAnsiTheme="minorHAnsi" w:cstheme="minorHAnsi"/>
                <w:b/>
                <w:bCs/>
                <w:sz w:val="28"/>
                <w:szCs w:val="28"/>
                <w:lang w:val="nn-NO"/>
              </w:rPr>
              <w:t>0</w:t>
            </w:r>
            <w:r w:rsidR="004A7D95" w:rsidRPr="00645993">
              <w:rPr>
                <w:rFonts w:asciiTheme="minorHAnsi" w:hAnsiTheme="minorHAnsi" w:cstheme="minorHAnsi"/>
                <w:b/>
                <w:bCs/>
                <w:sz w:val="28"/>
                <w:szCs w:val="28"/>
                <w:lang w:val="nn-NO"/>
              </w:rPr>
              <w:t>1</w:t>
            </w:r>
            <w:r w:rsidR="00CF2785" w:rsidRPr="00645993">
              <w:rPr>
                <w:rFonts w:asciiTheme="minorHAnsi" w:hAnsiTheme="minorHAnsi" w:cstheme="minorHAnsi"/>
                <w:b/>
                <w:bCs/>
                <w:sz w:val="28"/>
                <w:szCs w:val="28"/>
                <w:lang w:val="nn-NO"/>
              </w:rPr>
              <w:t>.0</w:t>
            </w:r>
            <w:r w:rsidR="00735140" w:rsidRPr="00645993">
              <w:rPr>
                <w:rFonts w:asciiTheme="minorHAnsi" w:hAnsiTheme="minorHAnsi" w:cstheme="minorHAnsi"/>
                <w:b/>
                <w:bCs/>
                <w:sz w:val="28"/>
                <w:szCs w:val="28"/>
                <w:lang w:val="nn-NO"/>
              </w:rPr>
              <w:t>6</w:t>
            </w:r>
            <w:r w:rsidR="00CF2785" w:rsidRPr="00645993">
              <w:rPr>
                <w:rFonts w:asciiTheme="minorHAnsi" w:hAnsiTheme="minorHAnsi" w:cstheme="minorHAnsi"/>
                <w:b/>
                <w:bCs/>
                <w:sz w:val="28"/>
                <w:szCs w:val="28"/>
                <w:lang w:val="nn-NO"/>
              </w:rPr>
              <w:t>.202</w:t>
            </w:r>
            <w:r w:rsidR="004A7D95" w:rsidRPr="00645993">
              <w:rPr>
                <w:rFonts w:asciiTheme="minorHAnsi" w:hAnsiTheme="minorHAnsi" w:cstheme="minorHAnsi"/>
                <w:b/>
                <w:bCs/>
                <w:sz w:val="28"/>
                <w:szCs w:val="28"/>
                <w:lang w:val="nn-NO"/>
              </w:rPr>
              <w:t>6</w:t>
            </w:r>
            <w:r w:rsidR="00CF2785" w:rsidRPr="00645993">
              <w:rPr>
                <w:rFonts w:asciiTheme="minorHAnsi" w:hAnsiTheme="minorHAnsi" w:cstheme="minorHAnsi"/>
                <w:b/>
                <w:bCs/>
                <w:sz w:val="28"/>
                <w:szCs w:val="28"/>
                <w:lang w:val="nn-NO"/>
              </w:rPr>
              <w:t xml:space="preserve"> </w:t>
            </w:r>
          </w:p>
          <w:p w14:paraId="39B04F5A" w14:textId="1E25B25A" w:rsidR="008000A7" w:rsidRPr="00645993" w:rsidRDefault="008000A7" w:rsidP="008000A7">
            <w:pPr>
              <w:pStyle w:val="Ingenmellomrom"/>
              <w:ind w:left="220"/>
              <w:rPr>
                <w:rFonts w:asciiTheme="minorHAnsi" w:hAnsiTheme="minorHAnsi" w:cstheme="minorHAnsi"/>
                <w:b/>
                <w:bCs/>
                <w:sz w:val="28"/>
                <w:szCs w:val="28"/>
                <w:lang w:val="nn-NO"/>
              </w:rPr>
            </w:pPr>
            <w:r w:rsidRPr="00645993">
              <w:rPr>
                <w:rFonts w:asciiTheme="minorHAnsi" w:hAnsiTheme="minorHAnsi" w:cstheme="minorHAnsi"/>
                <w:b/>
                <w:bCs/>
                <w:sz w:val="28"/>
                <w:szCs w:val="28"/>
                <w:lang w:val="nn-NO"/>
              </w:rPr>
              <w:t>Rapportering kap. Kap. 440</w:t>
            </w:r>
            <w:r w:rsidR="00BD4F89" w:rsidRPr="00645993">
              <w:rPr>
                <w:rFonts w:asciiTheme="minorHAnsi" w:hAnsiTheme="minorHAnsi" w:cstheme="minorHAnsi"/>
                <w:b/>
                <w:bCs/>
                <w:sz w:val="28"/>
                <w:szCs w:val="28"/>
                <w:lang w:val="nn-NO"/>
              </w:rPr>
              <w:t>/3440</w:t>
            </w:r>
            <w:r w:rsidR="00CF2785" w:rsidRPr="00645993">
              <w:rPr>
                <w:rFonts w:asciiTheme="minorHAnsi" w:hAnsiTheme="minorHAnsi" w:cstheme="minorHAnsi"/>
                <w:b/>
                <w:bCs/>
                <w:sz w:val="28"/>
                <w:szCs w:val="28"/>
                <w:lang w:val="nn-NO"/>
              </w:rPr>
              <w:t xml:space="preserve">, kap. 443, </w:t>
            </w:r>
            <w:r w:rsidR="00BD4F89" w:rsidRPr="00645993">
              <w:rPr>
                <w:rFonts w:asciiTheme="minorHAnsi" w:hAnsiTheme="minorHAnsi" w:cstheme="minorHAnsi"/>
                <w:b/>
                <w:bCs/>
                <w:sz w:val="28"/>
                <w:szCs w:val="28"/>
                <w:lang w:val="nn-NO"/>
              </w:rPr>
              <w:t xml:space="preserve">kap. </w:t>
            </w:r>
            <w:r w:rsidRPr="00645993">
              <w:rPr>
                <w:rFonts w:asciiTheme="minorHAnsi" w:hAnsiTheme="minorHAnsi" w:cstheme="minorHAnsi"/>
                <w:b/>
                <w:bCs/>
                <w:sz w:val="28"/>
                <w:szCs w:val="28"/>
                <w:lang w:val="nn-NO"/>
              </w:rPr>
              <w:t>442</w:t>
            </w:r>
            <w:r w:rsidR="00BD4F89" w:rsidRPr="00645993">
              <w:rPr>
                <w:rFonts w:asciiTheme="minorHAnsi" w:hAnsiTheme="minorHAnsi" w:cstheme="minorHAnsi"/>
                <w:b/>
                <w:bCs/>
                <w:sz w:val="28"/>
                <w:szCs w:val="28"/>
                <w:lang w:val="nn-NO"/>
              </w:rPr>
              <w:t>/3442</w:t>
            </w:r>
            <w:r w:rsidRPr="00645993">
              <w:rPr>
                <w:rFonts w:asciiTheme="minorHAnsi" w:hAnsiTheme="minorHAnsi" w:cstheme="minorHAnsi"/>
                <w:b/>
                <w:bCs/>
                <w:sz w:val="28"/>
                <w:szCs w:val="28"/>
                <w:lang w:val="nn-NO"/>
              </w:rPr>
              <w:t>,</w:t>
            </w:r>
            <w:r w:rsidR="00BD4F89" w:rsidRPr="00645993">
              <w:rPr>
                <w:rFonts w:asciiTheme="minorHAnsi" w:hAnsiTheme="minorHAnsi" w:cstheme="minorHAnsi"/>
                <w:b/>
                <w:bCs/>
                <w:sz w:val="28"/>
                <w:szCs w:val="28"/>
                <w:lang w:val="nn-NO"/>
              </w:rPr>
              <w:t xml:space="preserve"> kap.</w:t>
            </w:r>
            <w:r w:rsidRPr="00645993">
              <w:rPr>
                <w:rFonts w:asciiTheme="minorHAnsi" w:hAnsiTheme="minorHAnsi" w:cstheme="minorHAnsi"/>
                <w:b/>
                <w:bCs/>
                <w:sz w:val="28"/>
                <w:szCs w:val="28"/>
                <w:lang w:val="nn-NO"/>
              </w:rPr>
              <w:t xml:space="preserve"> 448</w:t>
            </w:r>
          </w:p>
          <w:p w14:paraId="422A45D1" w14:textId="04CCBB3E" w:rsidR="008000A7" w:rsidRPr="00645993" w:rsidRDefault="008000A7" w:rsidP="000977C8">
            <w:pPr>
              <w:pStyle w:val="Ingenmellomrom"/>
              <w:ind w:left="220"/>
              <w:rPr>
                <w:rFonts w:asciiTheme="minorHAnsi" w:hAnsiTheme="minorHAnsi" w:cstheme="minorHAnsi"/>
                <w:b/>
                <w:bCs/>
                <w:sz w:val="28"/>
                <w:szCs w:val="28"/>
                <w:lang w:val="nn-NO"/>
              </w:rPr>
            </w:pPr>
          </w:p>
          <w:p w14:paraId="3D37E582" w14:textId="246C779B" w:rsidR="008000A7" w:rsidRPr="00645993" w:rsidRDefault="008000A7" w:rsidP="000977C8">
            <w:pPr>
              <w:pStyle w:val="Ingenmellomrom"/>
              <w:ind w:left="220"/>
              <w:rPr>
                <w:rFonts w:asciiTheme="minorHAnsi" w:hAnsiTheme="minorHAnsi" w:cstheme="minorHAnsi"/>
                <w:b/>
                <w:bCs/>
                <w:sz w:val="28"/>
                <w:szCs w:val="28"/>
                <w:lang w:val="nn-NO"/>
              </w:rPr>
            </w:pPr>
          </w:p>
          <w:p w14:paraId="703544CE" w14:textId="77777777" w:rsidR="008000A7" w:rsidRPr="00645993" w:rsidRDefault="008000A7" w:rsidP="000977C8">
            <w:pPr>
              <w:pStyle w:val="Ingenmellomrom"/>
              <w:ind w:left="220"/>
              <w:rPr>
                <w:rFonts w:asciiTheme="minorHAnsi" w:hAnsiTheme="minorHAnsi" w:cstheme="minorHAnsi"/>
                <w:b/>
                <w:bCs/>
                <w:lang w:val="nn-NO"/>
              </w:rPr>
            </w:pPr>
          </w:p>
          <w:p w14:paraId="73768484" w14:textId="6FF91868" w:rsidR="008000A7" w:rsidRPr="00645993" w:rsidRDefault="008000A7" w:rsidP="000977C8">
            <w:pPr>
              <w:pStyle w:val="Ingenmellomrom"/>
              <w:ind w:left="220"/>
              <w:rPr>
                <w:rFonts w:asciiTheme="minorHAnsi" w:hAnsiTheme="minorHAnsi" w:cstheme="minorHAnsi"/>
                <w:b/>
                <w:bCs/>
                <w:lang w:val="nn-NO"/>
              </w:rPr>
            </w:pPr>
          </w:p>
        </w:tc>
        <w:tc>
          <w:tcPr>
            <w:tcW w:w="4069" w:type="dxa"/>
            <w:tcBorders>
              <w:top w:val="single" w:sz="18" w:space="0" w:color="808080"/>
            </w:tcBorders>
            <w:vAlign w:val="center"/>
          </w:tcPr>
          <w:p w14:paraId="24C6B21E" w14:textId="77777777" w:rsidR="00531A8B" w:rsidRPr="00645993" w:rsidRDefault="00531A8B">
            <w:pPr>
              <w:pStyle w:val="Ingenmellomrom"/>
              <w:ind w:left="220" w:firstLine="8"/>
              <w:rPr>
                <w:rFonts w:asciiTheme="minorHAnsi" w:hAnsiTheme="minorHAnsi" w:cstheme="minorHAnsi"/>
                <w:lang w:val="nn-NO"/>
              </w:rPr>
            </w:pPr>
          </w:p>
        </w:tc>
      </w:tr>
    </w:tbl>
    <w:p w14:paraId="3DAE18EA" w14:textId="77777777" w:rsidR="008C37DB" w:rsidRPr="00645993" w:rsidRDefault="008C37DB" w:rsidP="00A26DA8">
      <w:pPr>
        <w:pStyle w:val="Ingenmellomrom"/>
        <w:rPr>
          <w:rFonts w:ascii="Times New Roman" w:hAnsi="Times New Roman"/>
          <w:b/>
          <w:bCs/>
          <w:sz w:val="32"/>
          <w:szCs w:val="32"/>
          <w:lang w:val="nn-NO"/>
        </w:rPr>
        <w:sectPr w:rsidR="008C37DB" w:rsidRPr="00645993" w:rsidSect="008C37DB">
          <w:footerReference w:type="default" r:id="rId8"/>
          <w:pgSz w:w="11906" w:h="16838"/>
          <w:pgMar w:top="1418" w:right="1418" w:bottom="1418" w:left="1418" w:header="709" w:footer="709" w:gutter="0"/>
          <w:cols w:space="708"/>
          <w:docGrid w:linePitch="326"/>
        </w:sectPr>
      </w:pPr>
    </w:p>
    <w:p w14:paraId="2A764621" w14:textId="457B038C" w:rsidR="008000A7" w:rsidRPr="00BD5DFA" w:rsidRDefault="00A26DA8" w:rsidP="00A26DA8">
      <w:pPr>
        <w:pStyle w:val="Ingenmellomrom"/>
        <w:rPr>
          <w:rFonts w:asciiTheme="minorHAnsi" w:hAnsiTheme="minorHAnsi" w:cstheme="minorHAnsi"/>
          <w:b/>
          <w:bCs/>
        </w:rPr>
      </w:pPr>
      <w:r w:rsidRPr="00BD5DFA">
        <w:rPr>
          <w:rFonts w:ascii="Times New Roman" w:hAnsi="Times New Roman"/>
          <w:b/>
          <w:bCs/>
          <w:sz w:val="32"/>
          <w:szCs w:val="32"/>
        </w:rPr>
        <w:lastRenderedPageBreak/>
        <w:t>Bevil</w:t>
      </w:r>
      <w:r w:rsidR="00DD09E8" w:rsidRPr="00BD5DFA">
        <w:rPr>
          <w:rFonts w:ascii="Times New Roman" w:hAnsi="Times New Roman"/>
          <w:b/>
          <w:bCs/>
          <w:sz w:val="32"/>
          <w:szCs w:val="32"/>
        </w:rPr>
        <w:t>gn</w:t>
      </w:r>
      <w:r w:rsidRPr="00BD5DFA">
        <w:rPr>
          <w:rFonts w:ascii="Times New Roman" w:hAnsi="Times New Roman"/>
          <w:b/>
          <w:bCs/>
          <w:sz w:val="32"/>
          <w:szCs w:val="32"/>
        </w:rPr>
        <w:t xml:space="preserve">ingsrapportering </w:t>
      </w:r>
      <w:r w:rsidR="00BD5180" w:rsidRPr="00BD5DFA">
        <w:rPr>
          <w:rFonts w:ascii="Times New Roman" w:hAnsi="Times New Roman"/>
          <w:b/>
          <w:bCs/>
          <w:sz w:val="32"/>
          <w:szCs w:val="32"/>
        </w:rPr>
        <w:t xml:space="preserve">per </w:t>
      </w:r>
      <w:r w:rsidR="009E2638" w:rsidRPr="00BD5DFA">
        <w:rPr>
          <w:rFonts w:ascii="Times New Roman" w:hAnsi="Times New Roman"/>
          <w:b/>
          <w:bCs/>
          <w:sz w:val="32"/>
          <w:szCs w:val="32"/>
        </w:rPr>
        <w:t>30.04.2026</w:t>
      </w:r>
      <w:r w:rsidR="00BD5180" w:rsidRPr="00BD5DFA">
        <w:rPr>
          <w:rFonts w:ascii="Times New Roman" w:hAnsi="Times New Roman"/>
          <w:b/>
          <w:bCs/>
          <w:sz w:val="32"/>
          <w:szCs w:val="32"/>
        </w:rPr>
        <w:t xml:space="preserve"> </w:t>
      </w:r>
      <w:r w:rsidR="00385332" w:rsidRPr="00BD5DFA">
        <w:rPr>
          <w:rFonts w:asciiTheme="minorHAnsi" w:hAnsiTheme="minorHAnsi" w:cstheme="minorHAnsi"/>
          <w:b/>
          <w:bCs/>
        </w:rPr>
        <w:t xml:space="preserve">           </w:t>
      </w:r>
    </w:p>
    <w:p w14:paraId="76A6B351" w14:textId="4A5C0A14" w:rsidR="008000A7" w:rsidRPr="004A7D95" w:rsidRDefault="008000A7" w:rsidP="00385332">
      <w:pPr>
        <w:pStyle w:val="Ingenmellomrom"/>
        <w:ind w:left="220"/>
        <w:rPr>
          <w:rFonts w:asciiTheme="minorHAnsi" w:hAnsiTheme="minorHAnsi" w:cstheme="minorHAnsi"/>
          <w:b/>
          <w:bCs/>
          <w:highlight w:val="yellow"/>
        </w:rPr>
      </w:pPr>
    </w:p>
    <w:p w14:paraId="47FB7017" w14:textId="77777777" w:rsidR="00FA4FAD" w:rsidRPr="004A7D95" w:rsidRDefault="00FA4FAD" w:rsidP="00385332">
      <w:pPr>
        <w:pStyle w:val="Ingenmellomrom"/>
        <w:ind w:left="220"/>
        <w:rPr>
          <w:rFonts w:asciiTheme="minorHAnsi" w:hAnsiTheme="minorHAnsi" w:cstheme="minorHAnsi"/>
          <w:b/>
          <w:bCs/>
          <w:highlight w:val="yellow"/>
        </w:rPr>
      </w:pPr>
    </w:p>
    <w:p w14:paraId="5F5A0197" w14:textId="4AD2E9B5" w:rsidR="00FC35E2" w:rsidRPr="004A7D95" w:rsidRDefault="00BD5DFA" w:rsidP="00385332">
      <w:pPr>
        <w:pStyle w:val="Ingenmellomrom"/>
        <w:ind w:left="220"/>
        <w:rPr>
          <w:rFonts w:asciiTheme="minorHAnsi" w:hAnsiTheme="minorHAnsi" w:cstheme="minorHAnsi"/>
          <w:b/>
          <w:bCs/>
          <w:highlight w:val="yellow"/>
        </w:rPr>
      </w:pPr>
      <w:r w:rsidRPr="00BD5DFA">
        <w:rPr>
          <w:rFonts w:asciiTheme="minorHAnsi" w:hAnsiTheme="minorHAnsi" w:cstheme="minorHAnsi"/>
          <w:b/>
          <w:bCs/>
          <w:noProof/>
        </w:rPr>
        <w:drawing>
          <wp:inline distT="0" distB="0" distL="0" distR="0" wp14:anchorId="3625AD70" wp14:editId="180A2CF1">
            <wp:extent cx="8891270" cy="3745972"/>
            <wp:effectExtent l="0" t="0" r="5080" b="6985"/>
            <wp:docPr id="5" name="Bil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891270" cy="3745972"/>
                    </a:xfrm>
                    <a:prstGeom prst="rect">
                      <a:avLst/>
                    </a:prstGeom>
                    <a:noFill/>
                    <a:ln>
                      <a:noFill/>
                    </a:ln>
                  </pic:spPr>
                </pic:pic>
              </a:graphicData>
            </a:graphic>
          </wp:inline>
        </w:drawing>
      </w:r>
    </w:p>
    <w:p w14:paraId="29312F89" w14:textId="32F201A6" w:rsidR="00FC35E2" w:rsidRPr="004A7D95" w:rsidRDefault="00FC35E2" w:rsidP="00385332">
      <w:pPr>
        <w:pStyle w:val="Ingenmellomrom"/>
        <w:ind w:left="220"/>
        <w:rPr>
          <w:rFonts w:asciiTheme="minorHAnsi" w:hAnsiTheme="minorHAnsi" w:cstheme="minorHAnsi"/>
          <w:b/>
          <w:bCs/>
          <w:highlight w:val="yellow"/>
        </w:rPr>
      </w:pPr>
    </w:p>
    <w:p w14:paraId="42371740" w14:textId="77777777" w:rsidR="00FC35E2" w:rsidRPr="004A7D95" w:rsidRDefault="00FC35E2" w:rsidP="00385332">
      <w:pPr>
        <w:pStyle w:val="Ingenmellomrom"/>
        <w:ind w:left="220"/>
        <w:rPr>
          <w:noProof/>
          <w:highlight w:val="yellow"/>
        </w:rPr>
      </w:pPr>
    </w:p>
    <w:p w14:paraId="742AB553" w14:textId="77EB976B" w:rsidR="00FA4FAD" w:rsidRPr="004A7D95" w:rsidRDefault="00FA4FAD" w:rsidP="00385332">
      <w:pPr>
        <w:pStyle w:val="Ingenmellomrom"/>
        <w:ind w:left="220"/>
        <w:rPr>
          <w:rFonts w:asciiTheme="minorHAnsi" w:hAnsiTheme="minorHAnsi" w:cstheme="minorHAnsi"/>
          <w:b/>
          <w:bCs/>
          <w:highlight w:val="yellow"/>
        </w:rPr>
      </w:pPr>
    </w:p>
    <w:p w14:paraId="0246A00E" w14:textId="77777777" w:rsidR="00FA4FAD" w:rsidRPr="004A7D95" w:rsidRDefault="00FA4FAD" w:rsidP="00385332">
      <w:pPr>
        <w:pStyle w:val="Ingenmellomrom"/>
        <w:ind w:left="220"/>
        <w:rPr>
          <w:rFonts w:asciiTheme="minorHAnsi" w:hAnsiTheme="minorHAnsi" w:cstheme="minorHAnsi"/>
          <w:b/>
          <w:bCs/>
          <w:highlight w:val="yellow"/>
        </w:rPr>
      </w:pPr>
    </w:p>
    <w:p w14:paraId="6D055D03" w14:textId="77777777" w:rsidR="00FA4FAD" w:rsidRPr="004A7D95" w:rsidRDefault="00FA4FAD" w:rsidP="00385332">
      <w:pPr>
        <w:pStyle w:val="Ingenmellomrom"/>
        <w:ind w:left="220"/>
        <w:rPr>
          <w:rFonts w:asciiTheme="minorHAnsi" w:hAnsiTheme="minorHAnsi" w:cstheme="minorHAnsi"/>
          <w:b/>
          <w:bCs/>
          <w:highlight w:val="yellow"/>
        </w:rPr>
      </w:pPr>
    </w:p>
    <w:p w14:paraId="32FEC2F7" w14:textId="77777777" w:rsidR="008F2009" w:rsidRPr="004A7D95" w:rsidRDefault="008F2009" w:rsidP="00385332">
      <w:pPr>
        <w:pStyle w:val="Ingenmellomrom"/>
        <w:ind w:left="220"/>
        <w:rPr>
          <w:rFonts w:asciiTheme="minorHAnsi" w:hAnsiTheme="minorHAnsi" w:cstheme="minorHAnsi"/>
          <w:b/>
          <w:bCs/>
          <w:highlight w:val="yellow"/>
        </w:rPr>
      </w:pPr>
    </w:p>
    <w:p w14:paraId="5A5C05B3" w14:textId="4EFD9F24" w:rsidR="008F2009" w:rsidRPr="004A7D95" w:rsidRDefault="00BD5DFA" w:rsidP="00385332">
      <w:pPr>
        <w:pStyle w:val="Ingenmellomrom"/>
        <w:ind w:left="220"/>
        <w:rPr>
          <w:rFonts w:asciiTheme="minorHAnsi" w:hAnsiTheme="minorHAnsi" w:cstheme="minorHAnsi"/>
          <w:b/>
          <w:bCs/>
          <w:highlight w:val="yellow"/>
        </w:rPr>
        <w:sectPr w:rsidR="008F2009" w:rsidRPr="004A7D95" w:rsidSect="00A56E81">
          <w:pgSz w:w="16838" w:h="11906" w:orient="landscape"/>
          <w:pgMar w:top="1418" w:right="1418" w:bottom="1418" w:left="1418" w:header="709" w:footer="709" w:gutter="0"/>
          <w:cols w:space="708"/>
          <w:docGrid w:linePitch="326"/>
        </w:sectPr>
      </w:pPr>
      <w:r w:rsidRPr="00BD5DFA">
        <w:rPr>
          <w:rFonts w:asciiTheme="minorHAnsi" w:hAnsiTheme="minorHAnsi" w:cstheme="minorHAnsi"/>
          <w:b/>
          <w:bCs/>
          <w:noProof/>
        </w:rPr>
        <w:lastRenderedPageBreak/>
        <w:drawing>
          <wp:inline distT="0" distB="0" distL="0" distR="0" wp14:anchorId="65D72DC2" wp14:editId="3387618B">
            <wp:extent cx="8891270" cy="4496533"/>
            <wp:effectExtent l="0" t="0" r="5080" b="0"/>
            <wp:docPr id="6" name="Bil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891270" cy="4496533"/>
                    </a:xfrm>
                    <a:prstGeom prst="rect">
                      <a:avLst/>
                    </a:prstGeom>
                    <a:noFill/>
                    <a:ln>
                      <a:noFill/>
                    </a:ln>
                  </pic:spPr>
                </pic:pic>
              </a:graphicData>
            </a:graphic>
          </wp:inline>
        </w:drawing>
      </w:r>
    </w:p>
    <w:p w14:paraId="46877AAE" w14:textId="3E117EA8" w:rsidR="00FA4FAD" w:rsidRPr="004A7D95" w:rsidRDefault="00BD5DFA" w:rsidP="000A2EC9">
      <w:pPr>
        <w:pStyle w:val="Brdtekst1"/>
        <w:rPr>
          <w:rFonts w:asciiTheme="minorHAnsi" w:hAnsiTheme="minorHAnsi" w:cstheme="minorHAnsi"/>
          <w:szCs w:val="22"/>
          <w:highlight w:val="yellow"/>
        </w:rPr>
      </w:pPr>
      <w:r w:rsidRPr="00BD5DFA">
        <w:rPr>
          <w:rFonts w:asciiTheme="minorHAnsi" w:hAnsiTheme="minorHAnsi" w:cstheme="minorHAnsi"/>
          <w:noProof/>
          <w:szCs w:val="22"/>
        </w:rPr>
        <w:lastRenderedPageBreak/>
        <w:drawing>
          <wp:inline distT="0" distB="0" distL="0" distR="0" wp14:anchorId="49C0C1E0" wp14:editId="0DA2EAAC">
            <wp:extent cx="5220335" cy="6283960"/>
            <wp:effectExtent l="0" t="0" r="0" b="2540"/>
            <wp:docPr id="11" name="Bild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20335" cy="6283960"/>
                    </a:xfrm>
                    <a:prstGeom prst="rect">
                      <a:avLst/>
                    </a:prstGeom>
                    <a:noFill/>
                    <a:ln>
                      <a:noFill/>
                    </a:ln>
                  </pic:spPr>
                </pic:pic>
              </a:graphicData>
            </a:graphic>
          </wp:inline>
        </w:drawing>
      </w:r>
    </w:p>
    <w:p w14:paraId="22D4B101" w14:textId="21BFCFF5" w:rsidR="0002773D" w:rsidRPr="00645993" w:rsidRDefault="0002773D" w:rsidP="00AC764B">
      <w:pPr>
        <w:pStyle w:val="Overskrift1"/>
        <w:pageBreakBefore/>
        <w:rPr>
          <w:rFonts w:asciiTheme="minorHAnsi" w:hAnsiTheme="minorHAnsi" w:cstheme="minorHAnsi"/>
          <w:szCs w:val="22"/>
          <w:lang w:val="nn-NO"/>
        </w:rPr>
      </w:pPr>
      <w:proofErr w:type="spellStart"/>
      <w:r w:rsidRPr="00645993">
        <w:rPr>
          <w:rFonts w:asciiTheme="minorHAnsi" w:hAnsiTheme="minorHAnsi" w:cstheme="minorHAnsi"/>
          <w:szCs w:val="22"/>
          <w:lang w:val="nn-NO"/>
        </w:rPr>
        <w:lastRenderedPageBreak/>
        <w:t>Budsjettkapitler</w:t>
      </w:r>
      <w:proofErr w:type="spellEnd"/>
      <w:r w:rsidRPr="00645993">
        <w:rPr>
          <w:rFonts w:asciiTheme="minorHAnsi" w:hAnsiTheme="minorHAnsi" w:cstheme="minorHAnsi"/>
          <w:szCs w:val="22"/>
          <w:lang w:val="nn-NO"/>
        </w:rPr>
        <w:t xml:space="preserve"> under programkategori 06.40 Politi og påtale </w:t>
      </w:r>
    </w:p>
    <w:p w14:paraId="7C887BB5" w14:textId="1C18EB60" w:rsidR="0002773D" w:rsidRPr="00645993" w:rsidRDefault="0002773D" w:rsidP="000A2EC9">
      <w:pPr>
        <w:pStyle w:val="Brdtekst1"/>
        <w:rPr>
          <w:lang w:val="nn-NO"/>
        </w:rPr>
      </w:pPr>
    </w:p>
    <w:p w14:paraId="1667551E" w14:textId="4FCC3AD4" w:rsidR="00531A8B" w:rsidRPr="00645993" w:rsidRDefault="0096766C">
      <w:pPr>
        <w:pStyle w:val="Overskrift1"/>
        <w:rPr>
          <w:rFonts w:asciiTheme="minorHAnsi" w:hAnsiTheme="minorHAnsi" w:cstheme="minorHAnsi"/>
          <w:sz w:val="22"/>
          <w:szCs w:val="22"/>
          <w:lang w:val="nn-NO"/>
        </w:rPr>
      </w:pPr>
      <w:bookmarkStart w:id="0" w:name="_Hlk124418375"/>
      <w:bookmarkStart w:id="1" w:name="_Hlk167377484"/>
      <w:r w:rsidRPr="00645993">
        <w:rPr>
          <w:rFonts w:asciiTheme="minorHAnsi" w:hAnsiTheme="minorHAnsi" w:cstheme="minorHAnsi"/>
          <w:sz w:val="22"/>
          <w:szCs w:val="22"/>
          <w:lang w:val="nn-NO"/>
        </w:rPr>
        <w:t xml:space="preserve">Kap. 440 </w:t>
      </w:r>
      <w:r w:rsidR="009B4C17" w:rsidRPr="00645993">
        <w:rPr>
          <w:rFonts w:asciiTheme="minorHAnsi" w:hAnsiTheme="minorHAnsi" w:cstheme="minorHAnsi"/>
          <w:sz w:val="22"/>
          <w:szCs w:val="22"/>
          <w:lang w:val="nn-NO"/>
        </w:rPr>
        <w:t xml:space="preserve">Politiet </w:t>
      </w:r>
    </w:p>
    <w:p w14:paraId="15391254" w14:textId="77777777" w:rsidR="00074A5C" w:rsidRPr="00645993" w:rsidRDefault="00074A5C" w:rsidP="00074A5C">
      <w:pPr>
        <w:rPr>
          <w:rFonts w:asciiTheme="minorHAnsi" w:hAnsiTheme="minorHAnsi" w:cstheme="minorHAnsi"/>
          <w:sz w:val="22"/>
          <w:szCs w:val="22"/>
          <w:lang w:val="nn-NO"/>
        </w:rPr>
      </w:pPr>
    </w:p>
    <w:p w14:paraId="5541259E" w14:textId="5E5B9E02" w:rsidR="00D85F87" w:rsidRPr="00645993" w:rsidRDefault="00D85F87" w:rsidP="000A2EC9">
      <w:pPr>
        <w:pStyle w:val="Brdtekst1"/>
        <w:rPr>
          <w:rFonts w:asciiTheme="minorHAnsi" w:hAnsiTheme="minorHAnsi" w:cstheme="minorHAnsi"/>
          <w:b/>
          <w:lang w:val="nn-NO"/>
        </w:rPr>
      </w:pPr>
      <w:bookmarkStart w:id="2" w:name="_Hlk93585218"/>
      <w:bookmarkStart w:id="3" w:name="_Hlk124418365"/>
      <w:bookmarkEnd w:id="0"/>
      <w:r w:rsidRPr="00645993">
        <w:rPr>
          <w:rFonts w:asciiTheme="minorHAnsi" w:hAnsiTheme="minorHAnsi" w:cstheme="minorHAnsi"/>
          <w:b/>
          <w:sz w:val="22"/>
          <w:lang w:val="nn-NO"/>
        </w:rPr>
        <w:t xml:space="preserve">Post 01 Driftsutgifter, kan nyttes under kap. 443, post 01 </w:t>
      </w:r>
      <w:r w:rsidRPr="00645993">
        <w:rPr>
          <w:rFonts w:asciiTheme="minorHAnsi" w:hAnsiTheme="minorHAnsi" w:cstheme="minorHAnsi"/>
          <w:b/>
          <w:lang w:val="nn-NO"/>
        </w:rPr>
        <w:tab/>
      </w:r>
    </w:p>
    <w:p w14:paraId="3F4CFC36" w14:textId="77777777" w:rsidR="00D85F87" w:rsidRPr="00645993" w:rsidRDefault="00D85F87" w:rsidP="00D85F87">
      <w:pPr>
        <w:rPr>
          <w:rFonts w:asciiTheme="minorHAnsi" w:hAnsiTheme="minorHAnsi" w:cstheme="minorHAnsi"/>
          <w:sz w:val="22"/>
          <w:szCs w:val="22"/>
          <w:lang w:val="nn-NO"/>
        </w:rPr>
      </w:pPr>
    </w:p>
    <w:tbl>
      <w:tblPr>
        <w:tblW w:w="9460" w:type="dxa"/>
        <w:tblCellMar>
          <w:left w:w="70" w:type="dxa"/>
          <w:right w:w="70" w:type="dxa"/>
        </w:tblCellMar>
        <w:tblLook w:val="04A0" w:firstRow="1" w:lastRow="0" w:firstColumn="1" w:lastColumn="0" w:noHBand="0" w:noVBand="1"/>
      </w:tblPr>
      <w:tblGrid>
        <w:gridCol w:w="6680"/>
        <w:gridCol w:w="2780"/>
      </w:tblGrid>
      <w:tr w:rsidR="00D85F87" w:rsidRPr="00951B63" w14:paraId="59B15789" w14:textId="77777777" w:rsidTr="00A41681">
        <w:trPr>
          <w:trHeight w:val="342"/>
        </w:trPr>
        <w:tc>
          <w:tcPr>
            <w:tcW w:w="6680" w:type="dxa"/>
            <w:tcBorders>
              <w:top w:val="single" w:sz="4" w:space="0" w:color="auto"/>
              <w:left w:val="single" w:sz="4" w:space="0" w:color="auto"/>
              <w:bottom w:val="nil"/>
              <w:right w:val="single" w:sz="4" w:space="0" w:color="auto"/>
            </w:tcBorders>
            <w:shd w:val="clear" w:color="auto" w:fill="auto"/>
            <w:vAlign w:val="bottom"/>
            <w:hideMark/>
          </w:tcPr>
          <w:p w14:paraId="077466FB" w14:textId="00BD4A59" w:rsidR="00D85F87" w:rsidRPr="00951B63" w:rsidRDefault="00D85F87" w:rsidP="00A41681">
            <w:pPr>
              <w:rPr>
                <w:rFonts w:asciiTheme="minorHAnsi" w:hAnsiTheme="minorHAnsi" w:cstheme="minorHAnsi"/>
                <w:b/>
                <w:bCs/>
                <w:i/>
                <w:iCs/>
                <w:sz w:val="20"/>
              </w:rPr>
            </w:pPr>
            <w:bookmarkStart w:id="4" w:name="_Hlk104801740"/>
            <w:r w:rsidRPr="00951B63">
              <w:rPr>
                <w:rFonts w:asciiTheme="minorHAnsi" w:hAnsiTheme="minorHAnsi" w:cstheme="minorHAnsi"/>
                <w:b/>
                <w:bCs/>
                <w:i/>
                <w:iCs/>
                <w:sz w:val="20"/>
              </w:rPr>
              <w:t>Justis- og beredskapsdepartementets tildelingsbrev 202</w:t>
            </w:r>
            <w:r w:rsidR="00951B63" w:rsidRPr="00951B63">
              <w:rPr>
                <w:rFonts w:asciiTheme="minorHAnsi" w:hAnsiTheme="minorHAnsi" w:cstheme="minorHAnsi"/>
                <w:b/>
                <w:bCs/>
                <w:i/>
                <w:iCs/>
                <w:sz w:val="20"/>
              </w:rPr>
              <w:t>6</w:t>
            </w:r>
            <w:r w:rsidRPr="00951B63">
              <w:rPr>
                <w:rFonts w:asciiTheme="minorHAnsi" w:hAnsiTheme="minorHAnsi" w:cstheme="minorHAnsi"/>
                <w:b/>
                <w:bCs/>
                <w:i/>
                <w:iCs/>
                <w:sz w:val="20"/>
              </w:rPr>
              <w:t xml:space="preserve"> </w:t>
            </w:r>
          </w:p>
        </w:tc>
        <w:tc>
          <w:tcPr>
            <w:tcW w:w="2780" w:type="dxa"/>
            <w:tcBorders>
              <w:top w:val="single" w:sz="4" w:space="0" w:color="auto"/>
              <w:left w:val="nil"/>
              <w:bottom w:val="single" w:sz="4" w:space="0" w:color="auto"/>
              <w:right w:val="single" w:sz="4" w:space="0" w:color="auto"/>
            </w:tcBorders>
            <w:shd w:val="clear" w:color="000000" w:fill="FFFFFF"/>
            <w:vAlign w:val="bottom"/>
          </w:tcPr>
          <w:p w14:paraId="179F69FA" w14:textId="1EA126D6" w:rsidR="00D85F87" w:rsidRPr="00951B63" w:rsidRDefault="00951B63" w:rsidP="00A41681">
            <w:pPr>
              <w:jc w:val="right"/>
              <w:rPr>
                <w:rFonts w:asciiTheme="minorHAnsi" w:hAnsiTheme="minorHAnsi" w:cstheme="minorHAnsi"/>
                <w:b/>
                <w:bCs/>
                <w:sz w:val="20"/>
              </w:rPr>
            </w:pPr>
            <w:r w:rsidRPr="00951B63">
              <w:rPr>
                <w:rFonts w:asciiTheme="minorHAnsi" w:hAnsiTheme="minorHAnsi" w:cstheme="minorHAnsi"/>
                <w:b/>
                <w:bCs/>
                <w:sz w:val="20"/>
              </w:rPr>
              <w:t>25 437 852 000</w:t>
            </w:r>
          </w:p>
        </w:tc>
      </w:tr>
      <w:tr w:rsidR="00D85F87" w:rsidRPr="00951B63" w14:paraId="73059E63" w14:textId="77777777" w:rsidTr="00A41681">
        <w:trPr>
          <w:trHeight w:val="342"/>
        </w:trPr>
        <w:tc>
          <w:tcPr>
            <w:tcW w:w="6680" w:type="dxa"/>
            <w:tcBorders>
              <w:top w:val="single" w:sz="4" w:space="0" w:color="auto"/>
              <w:left w:val="single" w:sz="4" w:space="0" w:color="auto"/>
              <w:bottom w:val="nil"/>
              <w:right w:val="single" w:sz="4" w:space="0" w:color="auto"/>
            </w:tcBorders>
            <w:shd w:val="clear" w:color="auto" w:fill="auto"/>
            <w:vAlign w:val="bottom"/>
            <w:hideMark/>
          </w:tcPr>
          <w:p w14:paraId="03781A0F" w14:textId="77777777" w:rsidR="00D85F87" w:rsidRPr="00951B63" w:rsidRDefault="00D85F87" w:rsidP="00A41681">
            <w:pPr>
              <w:rPr>
                <w:rFonts w:asciiTheme="minorHAnsi" w:hAnsiTheme="minorHAnsi" w:cstheme="minorHAnsi"/>
                <w:b/>
                <w:bCs/>
                <w:i/>
                <w:iCs/>
                <w:sz w:val="20"/>
              </w:rPr>
            </w:pPr>
            <w:r w:rsidRPr="00951B63">
              <w:rPr>
                <w:rFonts w:asciiTheme="minorHAnsi" w:hAnsiTheme="minorHAnsi" w:cstheme="minorHAnsi"/>
                <w:b/>
                <w:bCs/>
                <w:i/>
                <w:iCs/>
                <w:sz w:val="20"/>
              </w:rPr>
              <w:t>Senere brev fra JD:</w:t>
            </w:r>
          </w:p>
        </w:tc>
        <w:tc>
          <w:tcPr>
            <w:tcW w:w="2780" w:type="dxa"/>
            <w:tcBorders>
              <w:top w:val="nil"/>
              <w:left w:val="nil"/>
              <w:bottom w:val="nil"/>
              <w:right w:val="single" w:sz="4" w:space="0" w:color="auto"/>
            </w:tcBorders>
            <w:shd w:val="clear" w:color="auto" w:fill="auto"/>
            <w:noWrap/>
            <w:vAlign w:val="bottom"/>
          </w:tcPr>
          <w:p w14:paraId="318C6B85" w14:textId="77777777" w:rsidR="00D85F87" w:rsidRPr="00951B63" w:rsidRDefault="00D85F87" w:rsidP="00A41681">
            <w:pPr>
              <w:jc w:val="right"/>
              <w:rPr>
                <w:rFonts w:asciiTheme="minorHAnsi" w:hAnsiTheme="minorHAnsi" w:cstheme="minorHAnsi"/>
                <w:sz w:val="20"/>
              </w:rPr>
            </w:pPr>
          </w:p>
        </w:tc>
      </w:tr>
      <w:tr w:rsidR="00D85F87" w:rsidRPr="00951B63" w14:paraId="16124CBB" w14:textId="77777777" w:rsidTr="00A41681">
        <w:trPr>
          <w:trHeight w:val="342"/>
        </w:trPr>
        <w:tc>
          <w:tcPr>
            <w:tcW w:w="6680" w:type="dxa"/>
            <w:tcBorders>
              <w:top w:val="nil"/>
              <w:left w:val="single" w:sz="4" w:space="0" w:color="auto"/>
              <w:bottom w:val="nil"/>
              <w:right w:val="single" w:sz="4" w:space="0" w:color="auto"/>
            </w:tcBorders>
            <w:shd w:val="clear" w:color="auto" w:fill="auto"/>
            <w:noWrap/>
            <w:vAlign w:val="bottom"/>
          </w:tcPr>
          <w:p w14:paraId="7E3E3654" w14:textId="792BE08B" w:rsidR="00D85F87" w:rsidRPr="00951B63" w:rsidRDefault="00D85F87" w:rsidP="00A41681">
            <w:pPr>
              <w:rPr>
                <w:rFonts w:asciiTheme="minorHAnsi" w:hAnsiTheme="minorHAnsi" w:cstheme="minorHAnsi"/>
                <w:sz w:val="20"/>
              </w:rPr>
            </w:pPr>
            <w:r w:rsidRPr="00951B63">
              <w:rPr>
                <w:rFonts w:asciiTheme="minorHAnsi" w:hAnsiTheme="minorHAnsi" w:cstheme="minorHAnsi"/>
                <w:sz w:val="20"/>
              </w:rPr>
              <w:t xml:space="preserve">Supplerende tildelingsbrev nr. </w:t>
            </w:r>
            <w:r w:rsidR="00951B63" w:rsidRPr="00951B63">
              <w:rPr>
                <w:rFonts w:asciiTheme="minorHAnsi" w:hAnsiTheme="minorHAnsi" w:cstheme="minorHAnsi"/>
                <w:sz w:val="20"/>
              </w:rPr>
              <w:t>1</w:t>
            </w:r>
            <w:r w:rsidRPr="00951B63">
              <w:rPr>
                <w:rFonts w:asciiTheme="minorHAnsi" w:hAnsiTheme="minorHAnsi" w:cstheme="minorHAnsi"/>
                <w:sz w:val="20"/>
              </w:rPr>
              <w:t xml:space="preserve"> – </w:t>
            </w:r>
            <w:r w:rsidR="00951B63" w:rsidRPr="00951B63">
              <w:rPr>
                <w:rFonts w:asciiTheme="minorHAnsi" w:hAnsiTheme="minorHAnsi" w:cstheme="minorHAnsi"/>
                <w:sz w:val="20"/>
              </w:rPr>
              <w:t>Økt opptak ved PHS og korrigering</w:t>
            </w:r>
          </w:p>
        </w:tc>
        <w:tc>
          <w:tcPr>
            <w:tcW w:w="2780" w:type="dxa"/>
            <w:tcBorders>
              <w:top w:val="nil"/>
              <w:left w:val="nil"/>
              <w:bottom w:val="nil"/>
              <w:right w:val="single" w:sz="4" w:space="0" w:color="auto"/>
            </w:tcBorders>
            <w:shd w:val="clear" w:color="auto" w:fill="auto"/>
            <w:noWrap/>
            <w:vAlign w:val="bottom"/>
          </w:tcPr>
          <w:p w14:paraId="33B73252" w14:textId="5C772ABF" w:rsidR="00D85F87" w:rsidRPr="00951B63" w:rsidRDefault="00951B63" w:rsidP="00A41681">
            <w:pPr>
              <w:jc w:val="right"/>
              <w:rPr>
                <w:rFonts w:asciiTheme="minorHAnsi" w:hAnsiTheme="minorHAnsi" w:cstheme="minorHAnsi"/>
                <w:sz w:val="20"/>
              </w:rPr>
            </w:pPr>
            <w:r w:rsidRPr="00951B63">
              <w:rPr>
                <w:rFonts w:asciiTheme="minorHAnsi" w:hAnsiTheme="minorHAnsi" w:cstheme="minorHAnsi"/>
                <w:sz w:val="20"/>
              </w:rPr>
              <w:t>-6 300 000</w:t>
            </w:r>
          </w:p>
        </w:tc>
      </w:tr>
      <w:tr w:rsidR="00951B63" w:rsidRPr="00951B63" w14:paraId="1F2D8594" w14:textId="77777777" w:rsidTr="00A41681">
        <w:trPr>
          <w:trHeight w:val="342"/>
        </w:trPr>
        <w:tc>
          <w:tcPr>
            <w:tcW w:w="6680" w:type="dxa"/>
            <w:tcBorders>
              <w:top w:val="nil"/>
              <w:left w:val="single" w:sz="4" w:space="0" w:color="auto"/>
              <w:bottom w:val="nil"/>
              <w:right w:val="single" w:sz="4" w:space="0" w:color="auto"/>
            </w:tcBorders>
            <w:shd w:val="clear" w:color="auto" w:fill="auto"/>
            <w:noWrap/>
            <w:vAlign w:val="bottom"/>
          </w:tcPr>
          <w:p w14:paraId="19FFA118" w14:textId="40D1C170" w:rsidR="00951B63" w:rsidRPr="00951B63" w:rsidRDefault="00951B63" w:rsidP="00A41681">
            <w:pPr>
              <w:rPr>
                <w:rFonts w:asciiTheme="minorHAnsi" w:hAnsiTheme="minorHAnsi" w:cstheme="minorHAnsi"/>
                <w:sz w:val="20"/>
              </w:rPr>
            </w:pPr>
            <w:r w:rsidRPr="00951B63">
              <w:rPr>
                <w:rFonts w:asciiTheme="minorHAnsi" w:hAnsiTheme="minorHAnsi" w:cstheme="minorHAnsi"/>
                <w:sz w:val="20"/>
              </w:rPr>
              <w:t>Supplerende tildelingsbrev nr. 5 – Overføring fra 2025 til 2026</w:t>
            </w:r>
          </w:p>
        </w:tc>
        <w:tc>
          <w:tcPr>
            <w:tcW w:w="2780" w:type="dxa"/>
            <w:tcBorders>
              <w:top w:val="nil"/>
              <w:left w:val="nil"/>
              <w:bottom w:val="nil"/>
              <w:right w:val="single" w:sz="4" w:space="0" w:color="auto"/>
            </w:tcBorders>
            <w:shd w:val="clear" w:color="auto" w:fill="auto"/>
            <w:noWrap/>
            <w:vAlign w:val="bottom"/>
          </w:tcPr>
          <w:p w14:paraId="7ED3D208" w14:textId="4ECC47F8" w:rsidR="00951B63" w:rsidRPr="00951B63" w:rsidRDefault="00951B63" w:rsidP="00A41681">
            <w:pPr>
              <w:jc w:val="right"/>
              <w:rPr>
                <w:rFonts w:asciiTheme="minorHAnsi" w:hAnsiTheme="minorHAnsi" w:cstheme="minorHAnsi"/>
                <w:sz w:val="20"/>
              </w:rPr>
            </w:pPr>
            <w:r w:rsidRPr="00951B63">
              <w:rPr>
                <w:rFonts w:asciiTheme="minorHAnsi" w:hAnsiTheme="minorHAnsi" w:cstheme="minorHAnsi"/>
                <w:sz w:val="20"/>
              </w:rPr>
              <w:t>719 072 000</w:t>
            </w:r>
          </w:p>
        </w:tc>
      </w:tr>
      <w:tr w:rsidR="00D85F87" w:rsidRPr="00951B63" w14:paraId="714DC54F" w14:textId="77777777" w:rsidTr="00A41681">
        <w:trPr>
          <w:trHeight w:val="342"/>
        </w:trPr>
        <w:tc>
          <w:tcPr>
            <w:tcW w:w="6680" w:type="dxa"/>
            <w:tcBorders>
              <w:top w:val="single" w:sz="4" w:space="0" w:color="auto"/>
              <w:left w:val="single" w:sz="4" w:space="0" w:color="auto"/>
              <w:bottom w:val="single" w:sz="4" w:space="0" w:color="auto"/>
              <w:right w:val="nil"/>
            </w:tcBorders>
            <w:shd w:val="clear" w:color="auto" w:fill="auto"/>
            <w:vAlign w:val="bottom"/>
            <w:hideMark/>
          </w:tcPr>
          <w:p w14:paraId="57166CB6" w14:textId="77777777" w:rsidR="00D85F87" w:rsidRPr="00951B63" w:rsidRDefault="00D85F87" w:rsidP="00A41681">
            <w:pPr>
              <w:rPr>
                <w:rFonts w:asciiTheme="minorHAnsi" w:hAnsiTheme="minorHAnsi" w:cstheme="minorHAnsi"/>
                <w:b/>
                <w:bCs/>
                <w:sz w:val="20"/>
              </w:rPr>
            </w:pPr>
            <w:r w:rsidRPr="00951B63">
              <w:rPr>
                <w:rFonts w:asciiTheme="minorHAnsi" w:hAnsiTheme="minorHAnsi" w:cstheme="minorHAnsi"/>
                <w:b/>
                <w:bCs/>
                <w:sz w:val="20"/>
              </w:rPr>
              <w:t xml:space="preserve">Sum tildelinger </w:t>
            </w:r>
          </w:p>
        </w:tc>
        <w:tc>
          <w:tcPr>
            <w:tcW w:w="2780" w:type="dxa"/>
            <w:tcBorders>
              <w:top w:val="single" w:sz="4" w:space="0" w:color="auto"/>
              <w:left w:val="single" w:sz="4" w:space="0" w:color="auto"/>
              <w:bottom w:val="single" w:sz="4" w:space="0" w:color="auto"/>
              <w:right w:val="single" w:sz="4" w:space="0" w:color="auto"/>
            </w:tcBorders>
            <w:shd w:val="clear" w:color="auto" w:fill="auto"/>
            <w:vAlign w:val="bottom"/>
          </w:tcPr>
          <w:p w14:paraId="12556699" w14:textId="33BBE875" w:rsidR="00D85F87" w:rsidRPr="00951B63" w:rsidRDefault="00951B63" w:rsidP="00A41681">
            <w:pPr>
              <w:jc w:val="right"/>
              <w:rPr>
                <w:rFonts w:asciiTheme="minorHAnsi" w:hAnsiTheme="minorHAnsi" w:cstheme="minorHAnsi"/>
                <w:b/>
                <w:bCs/>
                <w:sz w:val="20"/>
              </w:rPr>
            </w:pPr>
            <w:r w:rsidRPr="00951B63">
              <w:rPr>
                <w:rFonts w:asciiTheme="minorHAnsi" w:hAnsiTheme="minorHAnsi" w:cstheme="minorHAnsi"/>
                <w:b/>
                <w:bCs/>
                <w:sz w:val="20"/>
              </w:rPr>
              <w:t>26 150 624 000</w:t>
            </w:r>
          </w:p>
        </w:tc>
      </w:tr>
      <w:tr w:rsidR="00D85F87" w:rsidRPr="00951B63" w14:paraId="0E5E4AFD" w14:textId="77777777" w:rsidTr="00A41681">
        <w:trPr>
          <w:trHeight w:val="342"/>
        </w:trPr>
        <w:tc>
          <w:tcPr>
            <w:tcW w:w="6680" w:type="dxa"/>
            <w:tcBorders>
              <w:top w:val="single" w:sz="4" w:space="0" w:color="auto"/>
              <w:left w:val="single" w:sz="4" w:space="0" w:color="auto"/>
              <w:bottom w:val="nil"/>
              <w:right w:val="nil"/>
            </w:tcBorders>
            <w:shd w:val="clear" w:color="auto" w:fill="auto"/>
            <w:vAlign w:val="bottom"/>
            <w:hideMark/>
          </w:tcPr>
          <w:p w14:paraId="4F975DB6" w14:textId="65396967" w:rsidR="00D85F87" w:rsidRPr="00951B63" w:rsidRDefault="00D85F87" w:rsidP="00A41681">
            <w:pPr>
              <w:rPr>
                <w:rFonts w:asciiTheme="minorHAnsi" w:hAnsiTheme="minorHAnsi" w:cstheme="minorHAnsi"/>
                <w:sz w:val="20"/>
              </w:rPr>
            </w:pPr>
            <w:r w:rsidRPr="00951B63">
              <w:rPr>
                <w:rFonts w:asciiTheme="minorHAnsi" w:hAnsiTheme="minorHAnsi" w:cstheme="minorHAnsi"/>
                <w:sz w:val="20"/>
              </w:rPr>
              <w:t>Regnskapsført av politiet pr. 30.04.202</w:t>
            </w:r>
            <w:r w:rsidR="00951B63" w:rsidRPr="00951B63">
              <w:rPr>
                <w:rFonts w:asciiTheme="minorHAnsi" w:hAnsiTheme="minorHAnsi" w:cstheme="minorHAnsi"/>
                <w:sz w:val="20"/>
              </w:rPr>
              <w:t>6</w:t>
            </w:r>
          </w:p>
        </w:tc>
        <w:tc>
          <w:tcPr>
            <w:tcW w:w="2780" w:type="dxa"/>
            <w:tcBorders>
              <w:top w:val="single" w:sz="4" w:space="0" w:color="auto"/>
              <w:left w:val="single" w:sz="4" w:space="0" w:color="auto"/>
              <w:bottom w:val="nil"/>
              <w:right w:val="single" w:sz="4" w:space="0" w:color="auto"/>
            </w:tcBorders>
            <w:shd w:val="clear" w:color="auto" w:fill="auto"/>
            <w:noWrap/>
            <w:vAlign w:val="bottom"/>
          </w:tcPr>
          <w:p w14:paraId="7CF2EC40" w14:textId="46206E11" w:rsidR="00D85F87" w:rsidRPr="00951B63" w:rsidRDefault="00951B63" w:rsidP="00A41681">
            <w:pPr>
              <w:jc w:val="right"/>
              <w:rPr>
                <w:rFonts w:asciiTheme="minorHAnsi" w:hAnsiTheme="minorHAnsi" w:cstheme="minorHAnsi"/>
                <w:sz w:val="20"/>
              </w:rPr>
            </w:pPr>
            <w:r w:rsidRPr="00951B63">
              <w:rPr>
                <w:rFonts w:asciiTheme="minorHAnsi" w:hAnsiTheme="minorHAnsi" w:cstheme="minorHAnsi"/>
                <w:sz w:val="20"/>
              </w:rPr>
              <w:t xml:space="preserve">7 802 </w:t>
            </w:r>
            <w:r w:rsidR="00867DFC">
              <w:rPr>
                <w:rFonts w:asciiTheme="minorHAnsi" w:hAnsiTheme="minorHAnsi" w:cstheme="minorHAnsi"/>
                <w:sz w:val="20"/>
              </w:rPr>
              <w:t>737</w:t>
            </w:r>
            <w:r w:rsidRPr="00951B63">
              <w:rPr>
                <w:rFonts w:asciiTheme="minorHAnsi" w:hAnsiTheme="minorHAnsi" w:cstheme="minorHAnsi"/>
                <w:sz w:val="20"/>
              </w:rPr>
              <w:t xml:space="preserve"> </w:t>
            </w:r>
            <w:r w:rsidR="00867DFC">
              <w:rPr>
                <w:rFonts w:asciiTheme="minorHAnsi" w:hAnsiTheme="minorHAnsi" w:cstheme="minorHAnsi"/>
                <w:sz w:val="20"/>
              </w:rPr>
              <w:t>940</w:t>
            </w:r>
          </w:p>
        </w:tc>
      </w:tr>
      <w:tr w:rsidR="00D85F87" w:rsidRPr="004A7D95" w14:paraId="6FB0E9BB" w14:textId="77777777" w:rsidTr="00A41681">
        <w:trPr>
          <w:trHeight w:val="645"/>
        </w:trPr>
        <w:tc>
          <w:tcPr>
            <w:tcW w:w="6680" w:type="dxa"/>
            <w:tcBorders>
              <w:top w:val="nil"/>
              <w:left w:val="single" w:sz="4" w:space="0" w:color="auto"/>
              <w:bottom w:val="single" w:sz="4" w:space="0" w:color="auto"/>
              <w:right w:val="nil"/>
            </w:tcBorders>
            <w:shd w:val="clear" w:color="auto" w:fill="auto"/>
            <w:vAlign w:val="bottom"/>
            <w:hideMark/>
          </w:tcPr>
          <w:p w14:paraId="526F8993" w14:textId="1AC527FB" w:rsidR="00D85F87" w:rsidRPr="00DD7C70" w:rsidRDefault="00D85F87" w:rsidP="00A41681">
            <w:pPr>
              <w:rPr>
                <w:rFonts w:asciiTheme="minorHAnsi" w:hAnsiTheme="minorHAnsi" w:cstheme="minorHAnsi"/>
                <w:sz w:val="20"/>
              </w:rPr>
            </w:pPr>
            <w:r w:rsidRPr="00DD7C70">
              <w:rPr>
                <w:rFonts w:asciiTheme="minorHAnsi" w:hAnsiTheme="minorHAnsi" w:cstheme="minorHAnsi"/>
                <w:sz w:val="20"/>
              </w:rPr>
              <w:t>Regnskapsført av andre på kap. 440</w:t>
            </w:r>
            <w:r w:rsidRPr="00DD7C70">
              <w:rPr>
                <w:rStyle w:val="Fotnotereferanse"/>
                <w:rFonts w:asciiTheme="minorHAnsi" w:hAnsiTheme="minorHAnsi" w:cstheme="minorHAnsi"/>
                <w:sz w:val="20"/>
              </w:rPr>
              <w:footnoteReference w:id="1"/>
            </w:r>
          </w:p>
        </w:tc>
        <w:tc>
          <w:tcPr>
            <w:tcW w:w="2780" w:type="dxa"/>
            <w:tcBorders>
              <w:top w:val="nil"/>
              <w:left w:val="single" w:sz="4" w:space="0" w:color="auto"/>
              <w:bottom w:val="single" w:sz="4" w:space="0" w:color="auto"/>
              <w:right w:val="single" w:sz="4" w:space="0" w:color="auto"/>
            </w:tcBorders>
            <w:shd w:val="clear" w:color="auto" w:fill="auto"/>
            <w:vAlign w:val="bottom"/>
          </w:tcPr>
          <w:p w14:paraId="1BFDB90D" w14:textId="0F7A0CC3" w:rsidR="00D85F87" w:rsidRPr="00DD7C70" w:rsidRDefault="00DD7C70" w:rsidP="00A41681">
            <w:pPr>
              <w:jc w:val="right"/>
              <w:rPr>
                <w:rFonts w:asciiTheme="minorHAnsi" w:hAnsiTheme="minorHAnsi" w:cstheme="minorHAnsi"/>
                <w:sz w:val="20"/>
              </w:rPr>
            </w:pPr>
            <w:r w:rsidRPr="00DD7C70">
              <w:rPr>
                <w:rFonts w:asciiTheme="minorHAnsi" w:hAnsiTheme="minorHAnsi" w:cstheme="minorHAnsi"/>
                <w:sz w:val="20"/>
              </w:rPr>
              <w:t>392 998</w:t>
            </w:r>
          </w:p>
        </w:tc>
      </w:tr>
      <w:tr w:rsidR="00D85F87" w:rsidRPr="004A7D95" w14:paraId="3EBF2302" w14:textId="77777777" w:rsidTr="00A41681">
        <w:trPr>
          <w:trHeight w:val="342"/>
        </w:trPr>
        <w:tc>
          <w:tcPr>
            <w:tcW w:w="6680" w:type="dxa"/>
            <w:tcBorders>
              <w:top w:val="nil"/>
              <w:left w:val="single" w:sz="4" w:space="0" w:color="auto"/>
              <w:bottom w:val="single" w:sz="4" w:space="0" w:color="auto"/>
              <w:right w:val="single" w:sz="4" w:space="0" w:color="auto"/>
            </w:tcBorders>
            <w:shd w:val="clear" w:color="auto" w:fill="auto"/>
            <w:vAlign w:val="bottom"/>
            <w:hideMark/>
          </w:tcPr>
          <w:p w14:paraId="7103AC1B" w14:textId="6442D44B" w:rsidR="00D85F87" w:rsidRPr="00DD7C70" w:rsidRDefault="00D85F87" w:rsidP="00A41681">
            <w:pPr>
              <w:rPr>
                <w:rFonts w:asciiTheme="minorHAnsi" w:hAnsiTheme="minorHAnsi" w:cstheme="minorHAnsi"/>
                <w:b/>
                <w:bCs/>
                <w:sz w:val="20"/>
              </w:rPr>
            </w:pPr>
            <w:r w:rsidRPr="00DD7C70">
              <w:rPr>
                <w:rFonts w:asciiTheme="minorHAnsi" w:hAnsiTheme="minorHAnsi" w:cstheme="minorHAnsi"/>
                <w:b/>
                <w:bCs/>
                <w:sz w:val="20"/>
              </w:rPr>
              <w:t>Sum regnskapsført pr. 30.04.202</w:t>
            </w:r>
            <w:r w:rsidR="00951B63" w:rsidRPr="00DD7C70">
              <w:rPr>
                <w:rFonts w:asciiTheme="minorHAnsi" w:hAnsiTheme="minorHAnsi" w:cstheme="minorHAnsi"/>
                <w:b/>
                <w:bCs/>
                <w:sz w:val="20"/>
              </w:rPr>
              <w:t>6</w:t>
            </w:r>
            <w:r w:rsidRPr="00DD7C70">
              <w:rPr>
                <w:rFonts w:asciiTheme="minorHAnsi" w:hAnsiTheme="minorHAnsi" w:cstheme="minorHAnsi"/>
                <w:b/>
                <w:bCs/>
                <w:sz w:val="20"/>
              </w:rPr>
              <w:t xml:space="preserve"> </w:t>
            </w:r>
          </w:p>
        </w:tc>
        <w:tc>
          <w:tcPr>
            <w:tcW w:w="2780" w:type="dxa"/>
            <w:tcBorders>
              <w:top w:val="nil"/>
              <w:left w:val="nil"/>
              <w:bottom w:val="single" w:sz="4" w:space="0" w:color="auto"/>
              <w:right w:val="single" w:sz="4" w:space="0" w:color="auto"/>
            </w:tcBorders>
            <w:shd w:val="clear" w:color="auto" w:fill="auto"/>
            <w:vAlign w:val="bottom"/>
          </w:tcPr>
          <w:p w14:paraId="34EE8DB5" w14:textId="52D07178" w:rsidR="00D85F87" w:rsidRPr="00DD7C70" w:rsidRDefault="00DD7C70" w:rsidP="00A41681">
            <w:pPr>
              <w:jc w:val="right"/>
              <w:rPr>
                <w:rFonts w:asciiTheme="minorHAnsi" w:hAnsiTheme="minorHAnsi" w:cstheme="minorHAnsi"/>
                <w:b/>
                <w:bCs/>
                <w:sz w:val="20"/>
              </w:rPr>
            </w:pPr>
            <w:r w:rsidRPr="00DD7C70">
              <w:rPr>
                <w:rFonts w:asciiTheme="minorHAnsi" w:hAnsiTheme="minorHAnsi" w:cstheme="minorHAnsi"/>
                <w:b/>
                <w:bCs/>
                <w:sz w:val="20"/>
              </w:rPr>
              <w:t>7 803 130 938</w:t>
            </w:r>
          </w:p>
        </w:tc>
      </w:tr>
      <w:tr w:rsidR="00D85F87" w:rsidRPr="004A7D95" w14:paraId="14B6CE65" w14:textId="77777777" w:rsidTr="00A41681">
        <w:trPr>
          <w:trHeight w:val="342"/>
        </w:trPr>
        <w:tc>
          <w:tcPr>
            <w:tcW w:w="6680" w:type="dxa"/>
            <w:tcBorders>
              <w:top w:val="nil"/>
              <w:left w:val="single" w:sz="4" w:space="0" w:color="auto"/>
              <w:bottom w:val="single" w:sz="4" w:space="0" w:color="auto"/>
              <w:right w:val="nil"/>
            </w:tcBorders>
            <w:shd w:val="clear" w:color="auto" w:fill="auto"/>
            <w:vAlign w:val="bottom"/>
            <w:hideMark/>
          </w:tcPr>
          <w:p w14:paraId="45AEDDCA" w14:textId="77777777" w:rsidR="00D85F87" w:rsidRPr="00DD7C70" w:rsidRDefault="00D85F87" w:rsidP="00A41681">
            <w:pPr>
              <w:rPr>
                <w:rFonts w:asciiTheme="minorHAnsi" w:hAnsiTheme="minorHAnsi" w:cstheme="minorHAnsi"/>
                <w:b/>
                <w:bCs/>
                <w:sz w:val="20"/>
              </w:rPr>
            </w:pPr>
            <w:r w:rsidRPr="00DD7C70">
              <w:rPr>
                <w:rFonts w:asciiTheme="minorHAnsi" w:hAnsiTheme="minorHAnsi" w:cstheme="minorHAnsi"/>
                <w:b/>
                <w:bCs/>
                <w:sz w:val="20"/>
              </w:rPr>
              <w:t xml:space="preserve">Mindreutgift </w:t>
            </w:r>
          </w:p>
        </w:tc>
        <w:tc>
          <w:tcPr>
            <w:tcW w:w="2780" w:type="dxa"/>
            <w:tcBorders>
              <w:top w:val="nil"/>
              <w:left w:val="single" w:sz="4" w:space="0" w:color="auto"/>
              <w:bottom w:val="single" w:sz="4" w:space="0" w:color="auto"/>
              <w:right w:val="single" w:sz="4" w:space="0" w:color="auto"/>
            </w:tcBorders>
            <w:shd w:val="clear" w:color="auto" w:fill="auto"/>
            <w:vAlign w:val="bottom"/>
          </w:tcPr>
          <w:p w14:paraId="607F74F5" w14:textId="7546756C" w:rsidR="00D85F87" w:rsidRPr="00DD7C70" w:rsidRDefault="00DD7C70" w:rsidP="00A41681">
            <w:pPr>
              <w:jc w:val="right"/>
              <w:rPr>
                <w:rFonts w:asciiTheme="minorHAnsi" w:hAnsiTheme="minorHAnsi" w:cstheme="minorHAnsi"/>
                <w:b/>
                <w:bCs/>
                <w:sz w:val="20"/>
              </w:rPr>
            </w:pPr>
            <w:r>
              <w:rPr>
                <w:rFonts w:asciiTheme="minorHAnsi" w:hAnsiTheme="minorHAnsi" w:cstheme="minorHAnsi"/>
                <w:b/>
                <w:bCs/>
                <w:sz w:val="20"/>
              </w:rPr>
              <w:t>18 347 493 062</w:t>
            </w:r>
          </w:p>
        </w:tc>
      </w:tr>
      <w:tr w:rsidR="00D85F87" w:rsidRPr="004A7D95" w14:paraId="0DB658F7" w14:textId="77777777" w:rsidTr="00A41681">
        <w:trPr>
          <w:trHeight w:val="342"/>
        </w:trPr>
        <w:tc>
          <w:tcPr>
            <w:tcW w:w="6680" w:type="dxa"/>
            <w:tcBorders>
              <w:top w:val="nil"/>
              <w:left w:val="single" w:sz="4" w:space="0" w:color="auto"/>
              <w:bottom w:val="single" w:sz="4" w:space="0" w:color="auto"/>
              <w:right w:val="single" w:sz="4" w:space="0" w:color="auto"/>
            </w:tcBorders>
            <w:shd w:val="clear" w:color="auto" w:fill="auto"/>
            <w:vAlign w:val="bottom"/>
            <w:hideMark/>
          </w:tcPr>
          <w:p w14:paraId="4418C80A" w14:textId="77777777" w:rsidR="00D85F87" w:rsidRPr="00DD7C70" w:rsidRDefault="00D85F87" w:rsidP="00A41681">
            <w:pPr>
              <w:rPr>
                <w:rFonts w:asciiTheme="minorHAnsi" w:hAnsiTheme="minorHAnsi" w:cstheme="minorHAnsi"/>
                <w:b/>
                <w:bCs/>
                <w:i/>
                <w:iCs/>
                <w:sz w:val="20"/>
              </w:rPr>
            </w:pPr>
            <w:r w:rsidRPr="00DD7C70">
              <w:rPr>
                <w:rFonts w:asciiTheme="minorHAnsi" w:hAnsiTheme="minorHAnsi" w:cstheme="minorHAnsi"/>
                <w:b/>
                <w:bCs/>
                <w:i/>
                <w:iCs/>
                <w:sz w:val="20"/>
              </w:rPr>
              <w:t xml:space="preserve">Forbruk i prosent av tildeling </w:t>
            </w:r>
          </w:p>
        </w:tc>
        <w:tc>
          <w:tcPr>
            <w:tcW w:w="2780" w:type="dxa"/>
            <w:tcBorders>
              <w:top w:val="nil"/>
              <w:left w:val="nil"/>
              <w:bottom w:val="single" w:sz="4" w:space="0" w:color="auto"/>
              <w:right w:val="single" w:sz="4" w:space="0" w:color="auto"/>
            </w:tcBorders>
            <w:shd w:val="clear" w:color="auto" w:fill="auto"/>
            <w:noWrap/>
            <w:vAlign w:val="bottom"/>
          </w:tcPr>
          <w:p w14:paraId="05BF0F30" w14:textId="2FB4EDB9" w:rsidR="00D85F87" w:rsidRPr="00DD7C70" w:rsidRDefault="00867DFC" w:rsidP="00A41681">
            <w:pPr>
              <w:jc w:val="right"/>
              <w:rPr>
                <w:rFonts w:asciiTheme="minorHAnsi" w:hAnsiTheme="minorHAnsi" w:cstheme="minorHAnsi"/>
                <w:b/>
                <w:bCs/>
                <w:i/>
                <w:iCs/>
                <w:sz w:val="20"/>
              </w:rPr>
            </w:pPr>
            <w:r w:rsidRPr="00DD7C70">
              <w:rPr>
                <w:rFonts w:asciiTheme="minorHAnsi" w:hAnsiTheme="minorHAnsi" w:cstheme="minorHAnsi"/>
                <w:b/>
                <w:bCs/>
                <w:i/>
                <w:iCs/>
                <w:sz w:val="20"/>
              </w:rPr>
              <w:t>29</w:t>
            </w:r>
            <w:r w:rsidR="00D85F87" w:rsidRPr="00DD7C70">
              <w:rPr>
                <w:rFonts w:asciiTheme="minorHAnsi" w:hAnsiTheme="minorHAnsi" w:cstheme="minorHAnsi"/>
                <w:b/>
                <w:bCs/>
                <w:i/>
                <w:iCs/>
                <w:sz w:val="20"/>
              </w:rPr>
              <w:t>,</w:t>
            </w:r>
            <w:r w:rsidRPr="00DD7C70">
              <w:rPr>
                <w:rFonts w:asciiTheme="minorHAnsi" w:hAnsiTheme="minorHAnsi" w:cstheme="minorHAnsi"/>
                <w:b/>
                <w:bCs/>
                <w:i/>
                <w:iCs/>
                <w:sz w:val="20"/>
              </w:rPr>
              <w:t xml:space="preserve">8 </w:t>
            </w:r>
            <w:r w:rsidR="00D85F87" w:rsidRPr="00DD7C70">
              <w:rPr>
                <w:rFonts w:asciiTheme="minorHAnsi" w:hAnsiTheme="minorHAnsi" w:cstheme="minorHAnsi"/>
                <w:b/>
                <w:bCs/>
                <w:i/>
                <w:iCs/>
                <w:sz w:val="20"/>
              </w:rPr>
              <w:t>%.</w:t>
            </w:r>
          </w:p>
        </w:tc>
      </w:tr>
      <w:bookmarkEnd w:id="4"/>
    </w:tbl>
    <w:p w14:paraId="277FBBDF" w14:textId="77777777" w:rsidR="00D85F87" w:rsidRPr="004A7D95" w:rsidRDefault="00D85F87" w:rsidP="00D85F87">
      <w:pPr>
        <w:rPr>
          <w:rFonts w:asciiTheme="minorHAnsi" w:hAnsiTheme="minorHAnsi" w:cstheme="minorHAnsi"/>
          <w:sz w:val="22"/>
          <w:szCs w:val="22"/>
          <w:highlight w:val="yellow"/>
        </w:rPr>
      </w:pPr>
    </w:p>
    <w:p w14:paraId="66ED3D88" w14:textId="77777777" w:rsidR="00AD7156" w:rsidRPr="00951B63" w:rsidRDefault="00AD7156" w:rsidP="00AD7156">
      <w:pPr>
        <w:tabs>
          <w:tab w:val="left" w:pos="5547"/>
        </w:tabs>
        <w:rPr>
          <w:rFonts w:ascii="Calibri" w:hAnsi="Calibri" w:cs="Calibri"/>
          <w:sz w:val="22"/>
          <w:szCs w:val="22"/>
        </w:rPr>
      </w:pPr>
      <w:bookmarkStart w:id="5" w:name="_Hlk167377440"/>
      <w:bookmarkEnd w:id="1"/>
      <w:r w:rsidRPr="00951B63">
        <w:rPr>
          <w:rFonts w:ascii="Calibri" w:hAnsi="Calibri" w:cs="Calibri"/>
          <w:sz w:val="22"/>
          <w:szCs w:val="22"/>
        </w:rPr>
        <w:t xml:space="preserve">Posten dekker alle ordinære driftsutgifter i politidistriktene, de lokale enhetene til PST i politidistriktene, særorgan (med unntak av PHS), herunder lønn til ansatte samt anskaffelser av bl.a. våpen, kjøretøy, verneutstyr, uniformer og IKT. </w:t>
      </w:r>
    </w:p>
    <w:p w14:paraId="365E74BB" w14:textId="77777777" w:rsidR="00AD7156" w:rsidRPr="00951B63" w:rsidRDefault="00AD7156" w:rsidP="00AD7156">
      <w:pPr>
        <w:tabs>
          <w:tab w:val="left" w:pos="5547"/>
        </w:tabs>
        <w:rPr>
          <w:rFonts w:ascii="Calibri" w:hAnsi="Calibri" w:cs="Calibri"/>
          <w:sz w:val="22"/>
          <w:szCs w:val="22"/>
        </w:rPr>
      </w:pPr>
    </w:p>
    <w:p w14:paraId="60B0FA1B" w14:textId="54769289" w:rsidR="00AD7156" w:rsidRPr="00645993" w:rsidRDefault="00AD7156" w:rsidP="00AD7156">
      <w:pPr>
        <w:tabs>
          <w:tab w:val="left" w:pos="5547"/>
        </w:tabs>
        <w:rPr>
          <w:rFonts w:ascii="Calibri" w:hAnsi="Calibri" w:cs="Calibri"/>
          <w:sz w:val="22"/>
          <w:szCs w:val="22"/>
          <w:lang w:val="nn-NO"/>
        </w:rPr>
      </w:pPr>
      <w:r w:rsidRPr="00645993">
        <w:rPr>
          <w:rFonts w:ascii="Calibri" w:hAnsi="Calibri" w:cs="Calibri"/>
          <w:sz w:val="22"/>
          <w:szCs w:val="22"/>
          <w:lang w:val="nn-NO"/>
        </w:rPr>
        <w:t xml:space="preserve">Politiet har anledning til å overskride </w:t>
      </w:r>
      <w:proofErr w:type="spellStart"/>
      <w:r w:rsidRPr="00645993">
        <w:rPr>
          <w:rFonts w:ascii="Calibri" w:hAnsi="Calibri" w:cs="Calibri"/>
          <w:sz w:val="22"/>
          <w:szCs w:val="22"/>
          <w:lang w:val="nn-NO"/>
        </w:rPr>
        <w:t>tildelingen</w:t>
      </w:r>
      <w:proofErr w:type="spellEnd"/>
      <w:r w:rsidRPr="00645993">
        <w:rPr>
          <w:rFonts w:ascii="Calibri" w:hAnsi="Calibri" w:cs="Calibri"/>
          <w:sz w:val="22"/>
          <w:szCs w:val="22"/>
          <w:lang w:val="nn-NO"/>
        </w:rPr>
        <w:t xml:space="preserve"> på kap. 440, post 01 med </w:t>
      </w:r>
      <w:proofErr w:type="spellStart"/>
      <w:r w:rsidRPr="00645993">
        <w:rPr>
          <w:rFonts w:ascii="Calibri" w:hAnsi="Calibri" w:cs="Calibri"/>
          <w:sz w:val="22"/>
          <w:szCs w:val="22"/>
          <w:lang w:val="nn-NO"/>
        </w:rPr>
        <w:t>merinntekter</w:t>
      </w:r>
      <w:proofErr w:type="spellEnd"/>
      <w:r w:rsidRPr="00645993">
        <w:rPr>
          <w:rFonts w:ascii="Calibri" w:hAnsi="Calibri" w:cs="Calibri"/>
          <w:sz w:val="22"/>
          <w:szCs w:val="22"/>
          <w:lang w:val="nn-NO"/>
        </w:rPr>
        <w:t xml:space="preserve"> under kap. 3440, post 02, post 03 og post 04, jf. </w:t>
      </w:r>
      <w:proofErr w:type="spellStart"/>
      <w:r w:rsidRPr="00645993">
        <w:rPr>
          <w:rFonts w:ascii="Calibri" w:hAnsi="Calibri" w:cs="Calibri"/>
          <w:sz w:val="22"/>
          <w:szCs w:val="22"/>
          <w:lang w:val="nn-NO"/>
        </w:rPr>
        <w:t>merinntektsfullmakt</w:t>
      </w:r>
      <w:proofErr w:type="spellEnd"/>
      <w:r w:rsidRPr="00645993">
        <w:rPr>
          <w:rFonts w:ascii="Calibri" w:hAnsi="Calibri" w:cs="Calibri"/>
          <w:sz w:val="22"/>
          <w:szCs w:val="22"/>
          <w:lang w:val="nn-NO"/>
        </w:rPr>
        <w:t xml:space="preserve">. For </w:t>
      </w:r>
      <w:proofErr w:type="spellStart"/>
      <w:r w:rsidRPr="00645993">
        <w:rPr>
          <w:rFonts w:ascii="Calibri" w:hAnsi="Calibri" w:cs="Calibri"/>
          <w:sz w:val="22"/>
          <w:szCs w:val="22"/>
          <w:lang w:val="nn-NO"/>
        </w:rPr>
        <w:t>nærmere</w:t>
      </w:r>
      <w:proofErr w:type="spellEnd"/>
      <w:r w:rsidRPr="00645993">
        <w:rPr>
          <w:rFonts w:ascii="Calibri" w:hAnsi="Calibri" w:cs="Calibri"/>
          <w:sz w:val="22"/>
          <w:szCs w:val="22"/>
          <w:lang w:val="nn-NO"/>
        </w:rPr>
        <w:t xml:space="preserve"> omtale av inntektene i 202</w:t>
      </w:r>
      <w:r w:rsidR="00E304D5">
        <w:rPr>
          <w:rFonts w:ascii="Calibri" w:hAnsi="Calibri" w:cs="Calibri"/>
          <w:sz w:val="22"/>
          <w:szCs w:val="22"/>
          <w:lang w:val="nn-NO"/>
        </w:rPr>
        <w:t>6</w:t>
      </w:r>
      <w:r w:rsidRPr="00645993">
        <w:rPr>
          <w:rFonts w:ascii="Calibri" w:hAnsi="Calibri" w:cs="Calibri"/>
          <w:sz w:val="22"/>
          <w:szCs w:val="22"/>
          <w:lang w:val="nn-NO"/>
        </w:rPr>
        <w:t xml:space="preserve"> vises det til omtale under kap. 3440, post 02, post 03 og post 04. </w:t>
      </w:r>
    </w:p>
    <w:p w14:paraId="263F055D" w14:textId="5ABD7E26" w:rsidR="00DB6388" w:rsidRPr="00645993" w:rsidRDefault="00DB6388" w:rsidP="00AD7156">
      <w:pPr>
        <w:tabs>
          <w:tab w:val="left" w:pos="5547"/>
        </w:tabs>
        <w:rPr>
          <w:rFonts w:ascii="Calibri" w:hAnsi="Calibri" w:cs="Calibri"/>
          <w:sz w:val="22"/>
          <w:szCs w:val="22"/>
          <w:highlight w:val="yellow"/>
          <w:lang w:val="nn-NO"/>
        </w:rPr>
      </w:pPr>
    </w:p>
    <w:p w14:paraId="22102EBF" w14:textId="6DC850BA" w:rsidR="00D324E5" w:rsidRDefault="00D324E5" w:rsidP="00D324E5">
      <w:pPr>
        <w:tabs>
          <w:tab w:val="left" w:pos="5547"/>
        </w:tabs>
        <w:rPr>
          <w:rFonts w:ascii="Calibri" w:hAnsi="Calibri" w:cs="Calibri"/>
          <w:sz w:val="22"/>
          <w:szCs w:val="22"/>
        </w:rPr>
      </w:pPr>
      <w:r w:rsidRPr="00D324E5">
        <w:rPr>
          <w:rFonts w:ascii="Calibri" w:hAnsi="Calibri" w:cs="Calibri"/>
          <w:sz w:val="22"/>
          <w:szCs w:val="22"/>
        </w:rPr>
        <w:t>Den økonomiske situasjonen i politiet er stram, og årets budsjettramme gir begrenset handlingsrom for nye tiltak og økt aktivitet. Flere enheter i politiet har utfordringer med å holde seg innenfor tildelt budsjettramme, og må foreta tydelige prioriteringer for å unngå merforbruk. Etaten står i et vedvarende strukturelt press, der utviklingen i kriminalitetsbildet og den sikkerhetspolitiske situasjonen bidrar til økt kompleksitet i oppgaveløsningen og høyere ressursbehov. Samtidig bidrar økt prisnivå på sentrale innsatsfaktorer, herunder IT og politioperativt materiell, til høyere kostnader for etaten.</w:t>
      </w:r>
    </w:p>
    <w:p w14:paraId="38CDD39A" w14:textId="77777777" w:rsidR="00D324E5" w:rsidRPr="00D324E5" w:rsidRDefault="00D324E5" w:rsidP="00D324E5">
      <w:pPr>
        <w:tabs>
          <w:tab w:val="left" w:pos="5547"/>
        </w:tabs>
        <w:rPr>
          <w:rFonts w:ascii="Calibri" w:hAnsi="Calibri" w:cs="Calibri"/>
          <w:sz w:val="22"/>
          <w:szCs w:val="22"/>
        </w:rPr>
      </w:pPr>
    </w:p>
    <w:p w14:paraId="0077C54A" w14:textId="1E125771" w:rsidR="00AD7156" w:rsidRDefault="00D324E5" w:rsidP="00D324E5">
      <w:pPr>
        <w:tabs>
          <w:tab w:val="left" w:pos="5547"/>
        </w:tabs>
        <w:rPr>
          <w:rFonts w:ascii="Calibri" w:hAnsi="Calibri" w:cs="Calibri"/>
          <w:sz w:val="22"/>
          <w:szCs w:val="22"/>
        </w:rPr>
      </w:pPr>
      <w:r w:rsidRPr="00D324E5">
        <w:rPr>
          <w:rFonts w:ascii="Calibri" w:hAnsi="Calibri" w:cs="Calibri"/>
          <w:sz w:val="22"/>
          <w:szCs w:val="22"/>
        </w:rPr>
        <w:t>I Regjeringens forslag til revidert nasjonalbudsjett for 2026 foreslås en midlertidig styrking av politiet med 145 mill. kroner, herunder til håndtering av den sikkerhetspolitiske situasjonen og styrking av påtalemyndigheten. Dette vil bidra til å understøtte etatens samlede oppgaveløsning og måloppnåelse.</w:t>
      </w:r>
    </w:p>
    <w:p w14:paraId="40B152F5" w14:textId="77777777" w:rsidR="00D324E5" w:rsidRPr="004A7D95" w:rsidRDefault="00D324E5" w:rsidP="00D324E5">
      <w:pPr>
        <w:tabs>
          <w:tab w:val="left" w:pos="5547"/>
        </w:tabs>
        <w:rPr>
          <w:rFonts w:ascii="Calibri" w:hAnsi="Calibri" w:cs="Calibri"/>
          <w:sz w:val="22"/>
          <w:szCs w:val="22"/>
          <w:highlight w:val="yellow"/>
        </w:rPr>
      </w:pPr>
    </w:p>
    <w:p w14:paraId="71B47D1B" w14:textId="3959F7BA" w:rsidR="00875528" w:rsidRDefault="00D324E5" w:rsidP="00AD7156">
      <w:pPr>
        <w:tabs>
          <w:tab w:val="left" w:pos="5547"/>
        </w:tabs>
        <w:rPr>
          <w:rFonts w:ascii="Calibri" w:hAnsi="Calibri" w:cs="Calibri"/>
          <w:sz w:val="22"/>
          <w:szCs w:val="22"/>
        </w:rPr>
      </w:pPr>
      <w:r w:rsidRPr="00D324E5">
        <w:rPr>
          <w:rFonts w:ascii="Calibri" w:hAnsi="Calibri" w:cs="Calibri"/>
          <w:sz w:val="22"/>
          <w:szCs w:val="22"/>
        </w:rPr>
        <w:t>Pr. T1 utgjør forbruket under kap. 440, post 01 om lag 7,8 mrd. kroner, tilsvarende 29,8 pst. av tildelingen. Utgifter til personal og EBA-kostnader utgjør 85,6 pst. av regnskapsførte utgifter. Dette er en reduksjon på om lag 0,5 prosentpoeng sammenlignet med T1 2025. Reduksjonen skyldes i hovedsak lavere lønnsutgifter som følge av kreditering av for mye innbetalt pensjonspremie ved utgangen av 2025.</w:t>
      </w:r>
    </w:p>
    <w:p w14:paraId="4B817F80" w14:textId="77777777" w:rsidR="00D324E5" w:rsidRPr="004A7D95" w:rsidRDefault="00D324E5" w:rsidP="00AD7156">
      <w:pPr>
        <w:tabs>
          <w:tab w:val="left" w:pos="5547"/>
        </w:tabs>
        <w:rPr>
          <w:rFonts w:ascii="Calibri" w:hAnsi="Calibri" w:cs="Calibri"/>
          <w:sz w:val="22"/>
          <w:szCs w:val="22"/>
          <w:highlight w:val="yellow"/>
        </w:rPr>
      </w:pPr>
    </w:p>
    <w:p w14:paraId="47CD80F0" w14:textId="29F2B63C" w:rsidR="00AD7156" w:rsidRPr="004A7D95" w:rsidRDefault="00AD7156" w:rsidP="00AD7156">
      <w:pPr>
        <w:tabs>
          <w:tab w:val="left" w:pos="5547"/>
        </w:tabs>
        <w:rPr>
          <w:rFonts w:ascii="Calibri" w:hAnsi="Calibri" w:cs="Calibri"/>
          <w:sz w:val="22"/>
          <w:szCs w:val="22"/>
          <w:highlight w:val="yellow"/>
        </w:rPr>
      </w:pPr>
      <w:r w:rsidRPr="00DD7C70">
        <w:rPr>
          <w:rFonts w:ascii="Calibri" w:hAnsi="Calibri" w:cs="Calibri"/>
          <w:sz w:val="22"/>
          <w:szCs w:val="22"/>
        </w:rPr>
        <w:lastRenderedPageBreak/>
        <w:t>Personalutgifter er den største kostnadsdriveren i politiet og utgjør hittil i år 5</w:t>
      </w:r>
      <w:r w:rsidR="00E723F0" w:rsidRPr="00DD7C70">
        <w:rPr>
          <w:rFonts w:ascii="Calibri" w:hAnsi="Calibri" w:cs="Calibri"/>
          <w:sz w:val="22"/>
          <w:szCs w:val="22"/>
        </w:rPr>
        <w:t>,</w:t>
      </w:r>
      <w:r w:rsidR="00DD7C70" w:rsidRPr="00DD7C70">
        <w:rPr>
          <w:rFonts w:ascii="Calibri" w:hAnsi="Calibri" w:cs="Calibri"/>
          <w:sz w:val="22"/>
          <w:szCs w:val="22"/>
        </w:rPr>
        <w:t>7</w:t>
      </w:r>
      <w:r w:rsidRPr="00DD7C70">
        <w:rPr>
          <w:rFonts w:ascii="Calibri" w:hAnsi="Calibri" w:cs="Calibri"/>
          <w:sz w:val="22"/>
          <w:szCs w:val="22"/>
        </w:rPr>
        <w:t xml:space="preserve"> mrd. kroner, tilsvarende </w:t>
      </w:r>
      <w:r w:rsidR="006A6BFF" w:rsidRPr="00DD7C70">
        <w:rPr>
          <w:rFonts w:ascii="Calibri" w:hAnsi="Calibri" w:cs="Calibri"/>
          <w:sz w:val="22"/>
          <w:szCs w:val="22"/>
        </w:rPr>
        <w:t>7</w:t>
      </w:r>
      <w:r w:rsidR="00DD7C70" w:rsidRPr="00DD7C70">
        <w:rPr>
          <w:rFonts w:ascii="Calibri" w:hAnsi="Calibri" w:cs="Calibri"/>
          <w:sz w:val="22"/>
          <w:szCs w:val="22"/>
        </w:rPr>
        <w:t>2</w:t>
      </w:r>
      <w:r w:rsidR="006A6BFF" w:rsidRPr="00DD7C70">
        <w:rPr>
          <w:rFonts w:ascii="Calibri" w:hAnsi="Calibri" w:cs="Calibri"/>
          <w:sz w:val="22"/>
          <w:szCs w:val="22"/>
        </w:rPr>
        <w:t>,</w:t>
      </w:r>
      <w:r w:rsidR="00DD7C70" w:rsidRPr="00DD7C70">
        <w:rPr>
          <w:rFonts w:ascii="Calibri" w:hAnsi="Calibri" w:cs="Calibri"/>
          <w:sz w:val="22"/>
          <w:szCs w:val="22"/>
        </w:rPr>
        <w:t>6</w:t>
      </w:r>
      <w:r w:rsidRPr="00DD7C70">
        <w:rPr>
          <w:rFonts w:ascii="Calibri" w:hAnsi="Calibri" w:cs="Calibri"/>
          <w:sz w:val="22"/>
          <w:szCs w:val="22"/>
        </w:rPr>
        <w:t xml:space="preserve"> pst. av regnskapsførte utgifter under posten</w:t>
      </w:r>
      <w:r w:rsidR="0021183B" w:rsidRPr="00DD7C70">
        <w:rPr>
          <w:rFonts w:ascii="Calibri" w:hAnsi="Calibri" w:cs="Calibri"/>
          <w:sz w:val="22"/>
          <w:szCs w:val="22"/>
        </w:rPr>
        <w:t xml:space="preserve">. </w:t>
      </w:r>
      <w:r w:rsidRPr="00DD7C70">
        <w:rPr>
          <w:rFonts w:ascii="Calibri" w:hAnsi="Calibri" w:cs="Calibri"/>
          <w:sz w:val="22"/>
          <w:szCs w:val="22"/>
        </w:rPr>
        <w:t xml:space="preserve">Pensjonsutgiftene og tilhørende arbeidsgiveravgift i politiet </w:t>
      </w:r>
      <w:r w:rsidR="0021183B" w:rsidRPr="00DD7C70">
        <w:rPr>
          <w:rFonts w:ascii="Calibri" w:hAnsi="Calibri" w:cs="Calibri"/>
          <w:sz w:val="22"/>
          <w:szCs w:val="22"/>
        </w:rPr>
        <w:t>har økt vesentlig de siste årene</w:t>
      </w:r>
      <w:r w:rsidR="00DD7C70" w:rsidRPr="00DD7C70">
        <w:rPr>
          <w:rFonts w:ascii="Calibri" w:hAnsi="Calibri" w:cs="Calibri"/>
          <w:sz w:val="22"/>
          <w:szCs w:val="22"/>
        </w:rPr>
        <w:t xml:space="preserve">, men som følge av for mye innbetalt </w:t>
      </w:r>
      <w:proofErr w:type="spellStart"/>
      <w:r w:rsidR="00DD7C70" w:rsidRPr="00DD7C70">
        <w:rPr>
          <w:rFonts w:ascii="Calibri" w:hAnsi="Calibri" w:cs="Calibri"/>
          <w:sz w:val="22"/>
          <w:szCs w:val="22"/>
        </w:rPr>
        <w:t>pensjonspermie</w:t>
      </w:r>
      <w:proofErr w:type="spellEnd"/>
      <w:r w:rsidR="00DD7C70" w:rsidRPr="00DD7C70">
        <w:rPr>
          <w:rFonts w:ascii="Calibri" w:hAnsi="Calibri" w:cs="Calibri"/>
          <w:sz w:val="22"/>
          <w:szCs w:val="22"/>
        </w:rPr>
        <w:t xml:space="preserve"> i 2025 har politiet fått en kreditering i T1 2026 hvilket har medført en vesentlig reduksjon sammenlignet med T1 i fjor. I fjor ble også lønnsoppgjøret for 2024 utbetalt i T1 2025 hvilket også økte nivået på utgiftene i T1 sammenlignet mot et 'normalt' år. </w:t>
      </w:r>
    </w:p>
    <w:p w14:paraId="31D855C0" w14:textId="77777777" w:rsidR="00AD7156" w:rsidRPr="004A7D95" w:rsidRDefault="00AD7156" w:rsidP="00AD7156">
      <w:pPr>
        <w:tabs>
          <w:tab w:val="left" w:pos="5547"/>
        </w:tabs>
        <w:rPr>
          <w:rFonts w:ascii="Calibri" w:hAnsi="Calibri" w:cs="Calibri"/>
          <w:sz w:val="22"/>
          <w:szCs w:val="22"/>
          <w:highlight w:val="yellow"/>
        </w:rPr>
      </w:pPr>
    </w:p>
    <w:p w14:paraId="535E6311" w14:textId="714A7F54" w:rsidR="00AD7156" w:rsidRPr="009B0AC1" w:rsidRDefault="00AD7156" w:rsidP="00AD7156">
      <w:pPr>
        <w:tabs>
          <w:tab w:val="left" w:pos="5547"/>
        </w:tabs>
        <w:rPr>
          <w:rFonts w:ascii="Calibri" w:hAnsi="Calibri" w:cs="Calibri"/>
          <w:sz w:val="22"/>
          <w:szCs w:val="22"/>
        </w:rPr>
      </w:pPr>
      <w:r w:rsidRPr="009B0AC1">
        <w:rPr>
          <w:rFonts w:ascii="Calibri" w:hAnsi="Calibri" w:cs="Calibri"/>
          <w:sz w:val="22"/>
          <w:szCs w:val="22"/>
        </w:rPr>
        <w:t xml:space="preserve">Utgifter til eiendom, bygg og anlegg (EBA) er også en betydelig utgiftspost for politiet og utgjør hittil i år </w:t>
      </w:r>
      <w:r w:rsidR="009B0AC1" w:rsidRPr="009B0AC1">
        <w:rPr>
          <w:rFonts w:ascii="Calibri" w:hAnsi="Calibri" w:cs="Calibri"/>
          <w:sz w:val="22"/>
          <w:szCs w:val="22"/>
        </w:rPr>
        <w:t>1 007</w:t>
      </w:r>
      <w:r w:rsidRPr="009B0AC1">
        <w:rPr>
          <w:rFonts w:ascii="Calibri" w:hAnsi="Calibri" w:cs="Calibri"/>
          <w:sz w:val="22"/>
          <w:szCs w:val="22"/>
        </w:rPr>
        <w:t xml:space="preserve"> mill. kroner, tilsvarende </w:t>
      </w:r>
      <w:r w:rsidRPr="00774443">
        <w:rPr>
          <w:rFonts w:ascii="Calibri" w:hAnsi="Calibri" w:cs="Calibri"/>
          <w:sz w:val="22"/>
          <w:szCs w:val="22"/>
        </w:rPr>
        <w:t>1</w:t>
      </w:r>
      <w:r w:rsidR="00774443" w:rsidRPr="00774443">
        <w:rPr>
          <w:rFonts w:ascii="Calibri" w:hAnsi="Calibri" w:cs="Calibri"/>
          <w:sz w:val="22"/>
          <w:szCs w:val="22"/>
        </w:rPr>
        <w:t>3</w:t>
      </w:r>
      <w:r w:rsidRPr="00774443">
        <w:rPr>
          <w:rFonts w:ascii="Calibri" w:hAnsi="Calibri" w:cs="Calibri"/>
          <w:sz w:val="22"/>
          <w:szCs w:val="22"/>
        </w:rPr>
        <w:t xml:space="preserve"> pst. </w:t>
      </w:r>
      <w:r w:rsidRPr="009B0AC1">
        <w:rPr>
          <w:rFonts w:ascii="Calibri" w:hAnsi="Calibri" w:cs="Calibri"/>
          <w:sz w:val="22"/>
          <w:szCs w:val="22"/>
        </w:rPr>
        <w:t xml:space="preserve">av regnskapsførte utgifter på posten. Utgiftene til husleie har økt med </w:t>
      </w:r>
      <w:r w:rsidR="009B0AC1">
        <w:rPr>
          <w:rFonts w:ascii="Calibri" w:hAnsi="Calibri" w:cs="Calibri"/>
          <w:sz w:val="22"/>
          <w:szCs w:val="22"/>
        </w:rPr>
        <w:t>55</w:t>
      </w:r>
      <w:r w:rsidRPr="009B0AC1">
        <w:rPr>
          <w:rFonts w:ascii="Calibri" w:hAnsi="Calibri" w:cs="Calibri"/>
          <w:sz w:val="22"/>
          <w:szCs w:val="22"/>
        </w:rPr>
        <w:t xml:space="preserve"> mill. kroner, tilsvarende </w:t>
      </w:r>
      <w:r w:rsidR="009B0AC1">
        <w:rPr>
          <w:rFonts w:ascii="Calibri" w:hAnsi="Calibri" w:cs="Calibri"/>
          <w:sz w:val="22"/>
          <w:szCs w:val="22"/>
        </w:rPr>
        <w:t xml:space="preserve">7 </w:t>
      </w:r>
      <w:r w:rsidRPr="009B0AC1">
        <w:rPr>
          <w:rFonts w:ascii="Calibri" w:hAnsi="Calibri" w:cs="Calibri"/>
          <w:sz w:val="22"/>
          <w:szCs w:val="22"/>
        </w:rPr>
        <w:t>pst. sammenlignet med tilsvarende periode i 202</w:t>
      </w:r>
      <w:r w:rsidR="009B0AC1">
        <w:rPr>
          <w:rFonts w:ascii="Calibri" w:hAnsi="Calibri" w:cs="Calibri"/>
          <w:sz w:val="22"/>
          <w:szCs w:val="22"/>
        </w:rPr>
        <w:t>5</w:t>
      </w:r>
      <w:r w:rsidRPr="009B0AC1">
        <w:rPr>
          <w:rFonts w:ascii="Calibri" w:hAnsi="Calibri" w:cs="Calibri"/>
          <w:sz w:val="22"/>
          <w:szCs w:val="22"/>
        </w:rPr>
        <w:t xml:space="preserve">. </w:t>
      </w:r>
    </w:p>
    <w:p w14:paraId="670B657B" w14:textId="77777777" w:rsidR="00AD7156" w:rsidRPr="004A7D95" w:rsidRDefault="00AD7156" w:rsidP="00AD7156">
      <w:pPr>
        <w:tabs>
          <w:tab w:val="left" w:pos="5547"/>
        </w:tabs>
        <w:rPr>
          <w:rFonts w:ascii="Calibri" w:hAnsi="Calibri" w:cs="Calibri"/>
          <w:sz w:val="22"/>
          <w:szCs w:val="22"/>
          <w:highlight w:val="yellow"/>
        </w:rPr>
      </w:pPr>
    </w:p>
    <w:p w14:paraId="3B410583" w14:textId="42051EAD" w:rsidR="00AD7156" w:rsidRPr="004A7D95" w:rsidRDefault="00F552F3" w:rsidP="00AD7156">
      <w:pPr>
        <w:tabs>
          <w:tab w:val="left" w:pos="5547"/>
        </w:tabs>
        <w:rPr>
          <w:rFonts w:ascii="Calibri" w:hAnsi="Calibri" w:cs="Calibri"/>
          <w:sz w:val="22"/>
          <w:szCs w:val="22"/>
          <w:highlight w:val="yellow"/>
        </w:rPr>
      </w:pPr>
      <w:r w:rsidRPr="00774443">
        <w:rPr>
          <w:rFonts w:ascii="Calibri" w:hAnsi="Calibri" w:cs="Calibri"/>
          <w:sz w:val="22"/>
          <w:szCs w:val="22"/>
        </w:rPr>
        <w:t>Utover lønn og EBA-utgifter har ø</w:t>
      </w:r>
      <w:r w:rsidR="00AD7156" w:rsidRPr="00774443">
        <w:rPr>
          <w:rFonts w:ascii="Calibri" w:hAnsi="Calibri" w:cs="Calibri"/>
          <w:sz w:val="22"/>
          <w:szCs w:val="22"/>
        </w:rPr>
        <w:t xml:space="preserve">vrige driftsutgifter </w:t>
      </w:r>
      <w:r w:rsidR="00DB6388" w:rsidRPr="00774443">
        <w:rPr>
          <w:rFonts w:ascii="Calibri" w:hAnsi="Calibri" w:cs="Calibri"/>
          <w:sz w:val="22"/>
          <w:szCs w:val="22"/>
        </w:rPr>
        <w:t xml:space="preserve">økt med om lag </w:t>
      </w:r>
      <w:r w:rsidR="00774443" w:rsidRPr="00774443">
        <w:rPr>
          <w:rFonts w:ascii="Calibri" w:hAnsi="Calibri" w:cs="Calibri"/>
          <w:sz w:val="22"/>
          <w:szCs w:val="22"/>
        </w:rPr>
        <w:t>2</w:t>
      </w:r>
      <w:r w:rsidR="00DB6388" w:rsidRPr="00774443">
        <w:rPr>
          <w:rFonts w:ascii="Calibri" w:hAnsi="Calibri" w:cs="Calibri"/>
          <w:sz w:val="22"/>
          <w:szCs w:val="22"/>
        </w:rPr>
        <w:t xml:space="preserve"> pst. sammenlignet med i fjor. </w:t>
      </w:r>
    </w:p>
    <w:p w14:paraId="4286EBA9" w14:textId="77777777" w:rsidR="00AD7156" w:rsidRPr="004A7D95" w:rsidRDefault="00AD7156" w:rsidP="00AD7156">
      <w:pPr>
        <w:tabs>
          <w:tab w:val="left" w:pos="5547"/>
        </w:tabs>
        <w:rPr>
          <w:rFonts w:ascii="Calibri" w:hAnsi="Calibri" w:cs="Calibri"/>
          <w:sz w:val="22"/>
          <w:szCs w:val="22"/>
          <w:highlight w:val="yellow"/>
        </w:rPr>
      </w:pPr>
    </w:p>
    <w:p w14:paraId="15A3E303" w14:textId="44FE0F3F" w:rsidR="006824B2" w:rsidRDefault="00D324E5" w:rsidP="00AD7156">
      <w:pPr>
        <w:tabs>
          <w:tab w:val="left" w:pos="5547"/>
        </w:tabs>
        <w:rPr>
          <w:rFonts w:ascii="Calibri" w:hAnsi="Calibri" w:cs="Calibri"/>
          <w:sz w:val="22"/>
          <w:szCs w:val="22"/>
        </w:rPr>
      </w:pPr>
      <w:r w:rsidRPr="00D324E5">
        <w:rPr>
          <w:rFonts w:ascii="Calibri" w:hAnsi="Calibri" w:cs="Calibri"/>
          <w:sz w:val="22"/>
          <w:szCs w:val="22"/>
        </w:rPr>
        <w:t xml:space="preserve">Den økonomiske prognosen for året viser pr. T1 balanse. Det skyldes strenge prioriteringer innenfor rammen og at det overførte mindreforbruket fra 2025 absorberer deler av prisveksten og et generelt høyere aktivitetsnivå i år sammenlignet med fjoråret.  </w:t>
      </w:r>
    </w:p>
    <w:p w14:paraId="619BC032" w14:textId="77777777" w:rsidR="00D324E5" w:rsidRDefault="00D324E5" w:rsidP="00AD7156">
      <w:pPr>
        <w:tabs>
          <w:tab w:val="left" w:pos="5547"/>
        </w:tabs>
        <w:rPr>
          <w:rFonts w:ascii="Calibri" w:hAnsi="Calibri" w:cs="Calibri"/>
          <w:sz w:val="22"/>
          <w:szCs w:val="22"/>
          <w:highlight w:val="yellow"/>
        </w:rPr>
      </w:pPr>
    </w:p>
    <w:tbl>
      <w:tblPr>
        <w:tblW w:w="9980" w:type="dxa"/>
        <w:tblCellMar>
          <w:left w:w="70" w:type="dxa"/>
          <w:right w:w="70" w:type="dxa"/>
        </w:tblCellMar>
        <w:tblLook w:val="04A0" w:firstRow="1" w:lastRow="0" w:firstColumn="1" w:lastColumn="0" w:noHBand="0" w:noVBand="1"/>
      </w:tblPr>
      <w:tblGrid>
        <w:gridCol w:w="4060"/>
        <w:gridCol w:w="2120"/>
        <w:gridCol w:w="2120"/>
        <w:gridCol w:w="1680"/>
      </w:tblGrid>
      <w:tr w:rsidR="006824B2" w:rsidRPr="001B6F27" w14:paraId="10B1B27D" w14:textId="77777777" w:rsidTr="006824B2">
        <w:trPr>
          <w:trHeight w:val="300"/>
        </w:trPr>
        <w:tc>
          <w:tcPr>
            <w:tcW w:w="4060" w:type="dxa"/>
            <w:tcBorders>
              <w:top w:val="single" w:sz="4" w:space="0" w:color="auto"/>
              <w:left w:val="single" w:sz="4" w:space="0" w:color="auto"/>
              <w:bottom w:val="single" w:sz="8" w:space="0" w:color="auto"/>
              <w:right w:val="single" w:sz="8" w:space="0" w:color="auto"/>
            </w:tcBorders>
            <w:shd w:val="clear" w:color="000000" w:fill="DCE6F1"/>
            <w:noWrap/>
            <w:vAlign w:val="center"/>
            <w:hideMark/>
          </w:tcPr>
          <w:p w14:paraId="7DF2C446" w14:textId="77777777" w:rsidR="006824B2" w:rsidRPr="001B6F27" w:rsidRDefault="006824B2" w:rsidP="006824B2">
            <w:pPr>
              <w:rPr>
                <w:rFonts w:asciiTheme="minorHAnsi" w:hAnsiTheme="minorHAnsi" w:cstheme="minorHAnsi"/>
                <w:b/>
                <w:bCs/>
                <w:color w:val="000000"/>
                <w:sz w:val="20"/>
              </w:rPr>
            </w:pPr>
            <w:r w:rsidRPr="001B6F27">
              <w:rPr>
                <w:rFonts w:asciiTheme="minorHAnsi" w:hAnsiTheme="minorHAnsi" w:cstheme="minorHAnsi"/>
                <w:b/>
                <w:bCs/>
                <w:color w:val="000000"/>
                <w:sz w:val="20"/>
              </w:rPr>
              <w:t>Lokalkostnader 0440.01</w:t>
            </w:r>
          </w:p>
        </w:tc>
        <w:tc>
          <w:tcPr>
            <w:tcW w:w="2120" w:type="dxa"/>
            <w:tcBorders>
              <w:top w:val="single" w:sz="4" w:space="0" w:color="auto"/>
              <w:left w:val="nil"/>
              <w:bottom w:val="single" w:sz="8" w:space="0" w:color="auto"/>
              <w:right w:val="single" w:sz="8" w:space="0" w:color="auto"/>
            </w:tcBorders>
            <w:shd w:val="clear" w:color="000000" w:fill="DCE6F1"/>
            <w:noWrap/>
            <w:vAlign w:val="center"/>
            <w:hideMark/>
          </w:tcPr>
          <w:p w14:paraId="6560A797" w14:textId="77777777" w:rsidR="006824B2" w:rsidRPr="001B6F27" w:rsidRDefault="006824B2" w:rsidP="006824B2">
            <w:pPr>
              <w:jc w:val="right"/>
              <w:rPr>
                <w:rFonts w:asciiTheme="minorHAnsi" w:hAnsiTheme="minorHAnsi" w:cstheme="minorHAnsi"/>
                <w:b/>
                <w:bCs/>
                <w:color w:val="000000"/>
                <w:sz w:val="20"/>
              </w:rPr>
            </w:pPr>
            <w:r w:rsidRPr="001B6F27">
              <w:rPr>
                <w:rFonts w:asciiTheme="minorHAnsi" w:hAnsiTheme="minorHAnsi" w:cstheme="minorHAnsi"/>
                <w:b/>
                <w:bCs/>
                <w:color w:val="000000"/>
                <w:sz w:val="20"/>
              </w:rPr>
              <w:t>T1 2025</w:t>
            </w:r>
          </w:p>
        </w:tc>
        <w:tc>
          <w:tcPr>
            <w:tcW w:w="2120" w:type="dxa"/>
            <w:tcBorders>
              <w:top w:val="single" w:sz="4" w:space="0" w:color="auto"/>
              <w:left w:val="nil"/>
              <w:bottom w:val="single" w:sz="8" w:space="0" w:color="auto"/>
              <w:right w:val="single" w:sz="8" w:space="0" w:color="auto"/>
            </w:tcBorders>
            <w:shd w:val="clear" w:color="000000" w:fill="DCE6F1"/>
            <w:noWrap/>
            <w:vAlign w:val="center"/>
            <w:hideMark/>
          </w:tcPr>
          <w:p w14:paraId="480A36EE" w14:textId="77777777" w:rsidR="006824B2" w:rsidRPr="001B6F27" w:rsidRDefault="006824B2" w:rsidP="006824B2">
            <w:pPr>
              <w:jc w:val="right"/>
              <w:rPr>
                <w:rFonts w:asciiTheme="minorHAnsi" w:hAnsiTheme="minorHAnsi" w:cstheme="minorHAnsi"/>
                <w:b/>
                <w:bCs/>
                <w:color w:val="000000"/>
                <w:sz w:val="20"/>
              </w:rPr>
            </w:pPr>
            <w:r w:rsidRPr="001B6F27">
              <w:rPr>
                <w:rFonts w:asciiTheme="minorHAnsi" w:hAnsiTheme="minorHAnsi" w:cstheme="minorHAnsi"/>
                <w:b/>
                <w:bCs/>
                <w:color w:val="000000"/>
                <w:sz w:val="20"/>
              </w:rPr>
              <w:t>T1 2026</w:t>
            </w:r>
          </w:p>
        </w:tc>
        <w:tc>
          <w:tcPr>
            <w:tcW w:w="1680" w:type="dxa"/>
            <w:tcBorders>
              <w:top w:val="single" w:sz="4" w:space="0" w:color="auto"/>
              <w:left w:val="nil"/>
              <w:bottom w:val="single" w:sz="8" w:space="0" w:color="auto"/>
              <w:right w:val="single" w:sz="4" w:space="0" w:color="auto"/>
            </w:tcBorders>
            <w:shd w:val="clear" w:color="000000" w:fill="DCE6F1"/>
            <w:noWrap/>
            <w:vAlign w:val="center"/>
            <w:hideMark/>
          </w:tcPr>
          <w:p w14:paraId="4AEA1197" w14:textId="77777777" w:rsidR="006824B2" w:rsidRPr="001B6F27" w:rsidRDefault="006824B2" w:rsidP="006824B2">
            <w:pPr>
              <w:jc w:val="right"/>
              <w:rPr>
                <w:rFonts w:asciiTheme="minorHAnsi" w:hAnsiTheme="minorHAnsi" w:cstheme="minorHAnsi"/>
                <w:b/>
                <w:bCs/>
                <w:color w:val="000000"/>
                <w:sz w:val="20"/>
              </w:rPr>
            </w:pPr>
            <w:r w:rsidRPr="001B6F27">
              <w:rPr>
                <w:rFonts w:asciiTheme="minorHAnsi" w:hAnsiTheme="minorHAnsi" w:cstheme="minorHAnsi"/>
                <w:b/>
                <w:bCs/>
                <w:color w:val="000000"/>
                <w:sz w:val="20"/>
              </w:rPr>
              <w:t xml:space="preserve"> Endring </w:t>
            </w:r>
          </w:p>
        </w:tc>
      </w:tr>
      <w:tr w:rsidR="006824B2" w:rsidRPr="001B6F27" w14:paraId="2F7C8F53" w14:textId="77777777" w:rsidTr="006824B2">
        <w:trPr>
          <w:trHeight w:val="290"/>
        </w:trPr>
        <w:tc>
          <w:tcPr>
            <w:tcW w:w="4060" w:type="dxa"/>
            <w:tcBorders>
              <w:top w:val="nil"/>
              <w:left w:val="single" w:sz="4" w:space="0" w:color="auto"/>
              <w:bottom w:val="nil"/>
              <w:right w:val="single" w:sz="8" w:space="0" w:color="auto"/>
            </w:tcBorders>
            <w:shd w:val="clear" w:color="auto" w:fill="auto"/>
            <w:noWrap/>
            <w:vAlign w:val="center"/>
            <w:hideMark/>
          </w:tcPr>
          <w:p w14:paraId="0C1916B7" w14:textId="77777777" w:rsidR="006824B2" w:rsidRPr="001B6F27" w:rsidRDefault="006824B2" w:rsidP="006824B2">
            <w:pPr>
              <w:rPr>
                <w:rFonts w:asciiTheme="minorHAnsi" w:hAnsiTheme="minorHAnsi" w:cstheme="minorHAnsi"/>
                <w:color w:val="000000"/>
                <w:sz w:val="20"/>
              </w:rPr>
            </w:pPr>
            <w:r w:rsidRPr="001B6F27">
              <w:rPr>
                <w:rFonts w:asciiTheme="minorHAnsi" w:hAnsiTheme="minorHAnsi" w:cstheme="minorHAnsi"/>
                <w:color w:val="000000"/>
                <w:sz w:val="20"/>
              </w:rPr>
              <w:t>Leie lokaler (ikke Statsbygg)</w:t>
            </w:r>
          </w:p>
        </w:tc>
        <w:tc>
          <w:tcPr>
            <w:tcW w:w="2120" w:type="dxa"/>
            <w:tcBorders>
              <w:top w:val="nil"/>
              <w:left w:val="nil"/>
              <w:bottom w:val="nil"/>
              <w:right w:val="single" w:sz="8" w:space="0" w:color="auto"/>
            </w:tcBorders>
            <w:shd w:val="clear" w:color="auto" w:fill="auto"/>
            <w:noWrap/>
            <w:vAlign w:val="bottom"/>
            <w:hideMark/>
          </w:tcPr>
          <w:p w14:paraId="398931E3" w14:textId="77777777" w:rsidR="006824B2" w:rsidRPr="001B6F27" w:rsidRDefault="006824B2" w:rsidP="006824B2">
            <w:pPr>
              <w:jc w:val="right"/>
              <w:rPr>
                <w:rFonts w:asciiTheme="minorHAnsi" w:hAnsiTheme="minorHAnsi" w:cstheme="minorHAnsi"/>
                <w:color w:val="000000"/>
                <w:sz w:val="20"/>
              </w:rPr>
            </w:pPr>
            <w:r w:rsidRPr="001B6F27">
              <w:rPr>
                <w:rFonts w:asciiTheme="minorHAnsi" w:hAnsiTheme="minorHAnsi" w:cstheme="minorHAnsi"/>
                <w:color w:val="000000"/>
                <w:sz w:val="20"/>
              </w:rPr>
              <w:t xml:space="preserve">         639 183 527 </w:t>
            </w:r>
          </w:p>
        </w:tc>
        <w:tc>
          <w:tcPr>
            <w:tcW w:w="2120" w:type="dxa"/>
            <w:tcBorders>
              <w:top w:val="nil"/>
              <w:left w:val="nil"/>
              <w:bottom w:val="nil"/>
              <w:right w:val="nil"/>
            </w:tcBorders>
            <w:shd w:val="clear" w:color="auto" w:fill="auto"/>
            <w:noWrap/>
            <w:vAlign w:val="bottom"/>
            <w:hideMark/>
          </w:tcPr>
          <w:p w14:paraId="5F4BAF46" w14:textId="77777777" w:rsidR="006824B2" w:rsidRPr="001B6F27" w:rsidRDefault="006824B2" w:rsidP="006824B2">
            <w:pPr>
              <w:jc w:val="right"/>
              <w:rPr>
                <w:rFonts w:asciiTheme="minorHAnsi" w:hAnsiTheme="minorHAnsi" w:cstheme="minorHAnsi"/>
                <w:color w:val="000000"/>
                <w:sz w:val="20"/>
              </w:rPr>
            </w:pPr>
            <w:r w:rsidRPr="001B6F27">
              <w:rPr>
                <w:rFonts w:asciiTheme="minorHAnsi" w:hAnsiTheme="minorHAnsi" w:cstheme="minorHAnsi"/>
                <w:color w:val="000000"/>
                <w:sz w:val="20"/>
              </w:rPr>
              <w:t xml:space="preserve">         695 039 524 </w:t>
            </w:r>
          </w:p>
        </w:tc>
        <w:tc>
          <w:tcPr>
            <w:tcW w:w="1680" w:type="dxa"/>
            <w:tcBorders>
              <w:top w:val="nil"/>
              <w:left w:val="single" w:sz="8" w:space="0" w:color="auto"/>
              <w:bottom w:val="nil"/>
              <w:right w:val="single" w:sz="4" w:space="0" w:color="auto"/>
            </w:tcBorders>
            <w:shd w:val="clear" w:color="auto" w:fill="auto"/>
            <w:noWrap/>
            <w:vAlign w:val="bottom"/>
            <w:hideMark/>
          </w:tcPr>
          <w:p w14:paraId="758FFA27" w14:textId="77777777" w:rsidR="006824B2" w:rsidRPr="001B6F27" w:rsidRDefault="006824B2" w:rsidP="006824B2">
            <w:pPr>
              <w:jc w:val="right"/>
              <w:rPr>
                <w:rFonts w:asciiTheme="minorHAnsi" w:hAnsiTheme="minorHAnsi" w:cstheme="minorHAnsi"/>
                <w:color w:val="000000"/>
                <w:sz w:val="20"/>
              </w:rPr>
            </w:pPr>
            <w:r w:rsidRPr="001B6F27">
              <w:rPr>
                <w:rFonts w:asciiTheme="minorHAnsi" w:hAnsiTheme="minorHAnsi" w:cstheme="minorHAnsi"/>
                <w:color w:val="000000"/>
                <w:sz w:val="20"/>
              </w:rPr>
              <w:t xml:space="preserve">    55 855 997 </w:t>
            </w:r>
          </w:p>
        </w:tc>
      </w:tr>
      <w:tr w:rsidR="006824B2" w:rsidRPr="001B6F27" w14:paraId="4182C878" w14:textId="77777777" w:rsidTr="006824B2">
        <w:trPr>
          <w:trHeight w:val="290"/>
        </w:trPr>
        <w:tc>
          <w:tcPr>
            <w:tcW w:w="4060" w:type="dxa"/>
            <w:tcBorders>
              <w:top w:val="nil"/>
              <w:left w:val="single" w:sz="4" w:space="0" w:color="auto"/>
              <w:bottom w:val="nil"/>
              <w:right w:val="single" w:sz="8" w:space="0" w:color="auto"/>
            </w:tcBorders>
            <w:shd w:val="clear" w:color="auto" w:fill="auto"/>
            <w:noWrap/>
            <w:vAlign w:val="center"/>
            <w:hideMark/>
          </w:tcPr>
          <w:p w14:paraId="58931F05" w14:textId="77777777" w:rsidR="006824B2" w:rsidRPr="001B6F27" w:rsidRDefault="006824B2" w:rsidP="006824B2">
            <w:pPr>
              <w:rPr>
                <w:rFonts w:asciiTheme="minorHAnsi" w:hAnsiTheme="minorHAnsi" w:cstheme="minorHAnsi"/>
                <w:color w:val="000000"/>
                <w:sz w:val="20"/>
              </w:rPr>
            </w:pPr>
            <w:r w:rsidRPr="001B6F27">
              <w:rPr>
                <w:rFonts w:asciiTheme="minorHAnsi" w:hAnsiTheme="minorHAnsi" w:cstheme="minorHAnsi"/>
                <w:color w:val="000000"/>
                <w:sz w:val="20"/>
              </w:rPr>
              <w:t>Felleskostnader lokaler (ikke Statsbygg)</w:t>
            </w:r>
          </w:p>
        </w:tc>
        <w:tc>
          <w:tcPr>
            <w:tcW w:w="2120" w:type="dxa"/>
            <w:tcBorders>
              <w:top w:val="nil"/>
              <w:left w:val="nil"/>
              <w:bottom w:val="nil"/>
              <w:right w:val="single" w:sz="8" w:space="0" w:color="auto"/>
            </w:tcBorders>
            <w:shd w:val="clear" w:color="auto" w:fill="auto"/>
            <w:noWrap/>
            <w:vAlign w:val="bottom"/>
            <w:hideMark/>
          </w:tcPr>
          <w:p w14:paraId="1F19E1AE" w14:textId="77777777" w:rsidR="006824B2" w:rsidRPr="001B6F27" w:rsidRDefault="006824B2" w:rsidP="006824B2">
            <w:pPr>
              <w:jc w:val="right"/>
              <w:rPr>
                <w:rFonts w:asciiTheme="minorHAnsi" w:hAnsiTheme="minorHAnsi" w:cstheme="minorHAnsi"/>
                <w:color w:val="000000"/>
                <w:sz w:val="20"/>
              </w:rPr>
            </w:pPr>
            <w:r w:rsidRPr="001B6F27">
              <w:rPr>
                <w:rFonts w:asciiTheme="minorHAnsi" w:hAnsiTheme="minorHAnsi" w:cstheme="minorHAnsi"/>
                <w:color w:val="000000"/>
                <w:sz w:val="20"/>
              </w:rPr>
              <w:t xml:space="preserve">           68 601 443 </w:t>
            </w:r>
          </w:p>
        </w:tc>
        <w:tc>
          <w:tcPr>
            <w:tcW w:w="2120" w:type="dxa"/>
            <w:tcBorders>
              <w:top w:val="nil"/>
              <w:left w:val="nil"/>
              <w:bottom w:val="nil"/>
              <w:right w:val="nil"/>
            </w:tcBorders>
            <w:shd w:val="clear" w:color="auto" w:fill="auto"/>
            <w:noWrap/>
            <w:vAlign w:val="bottom"/>
            <w:hideMark/>
          </w:tcPr>
          <w:p w14:paraId="3EF3820A" w14:textId="77777777" w:rsidR="006824B2" w:rsidRPr="001B6F27" w:rsidRDefault="006824B2" w:rsidP="006824B2">
            <w:pPr>
              <w:jc w:val="right"/>
              <w:rPr>
                <w:rFonts w:asciiTheme="minorHAnsi" w:hAnsiTheme="minorHAnsi" w:cstheme="minorHAnsi"/>
                <w:color w:val="000000"/>
                <w:sz w:val="20"/>
              </w:rPr>
            </w:pPr>
            <w:r w:rsidRPr="001B6F27">
              <w:rPr>
                <w:rFonts w:asciiTheme="minorHAnsi" w:hAnsiTheme="minorHAnsi" w:cstheme="minorHAnsi"/>
                <w:color w:val="000000"/>
                <w:sz w:val="20"/>
              </w:rPr>
              <w:t xml:space="preserve">           82 612 465 </w:t>
            </w:r>
          </w:p>
        </w:tc>
        <w:tc>
          <w:tcPr>
            <w:tcW w:w="1680" w:type="dxa"/>
            <w:tcBorders>
              <w:top w:val="nil"/>
              <w:left w:val="single" w:sz="8" w:space="0" w:color="auto"/>
              <w:bottom w:val="nil"/>
              <w:right w:val="single" w:sz="4" w:space="0" w:color="auto"/>
            </w:tcBorders>
            <w:shd w:val="clear" w:color="auto" w:fill="auto"/>
            <w:noWrap/>
            <w:vAlign w:val="bottom"/>
            <w:hideMark/>
          </w:tcPr>
          <w:p w14:paraId="1ED08B75" w14:textId="77777777" w:rsidR="006824B2" w:rsidRPr="001B6F27" w:rsidRDefault="006824B2" w:rsidP="006824B2">
            <w:pPr>
              <w:jc w:val="right"/>
              <w:rPr>
                <w:rFonts w:asciiTheme="minorHAnsi" w:hAnsiTheme="minorHAnsi" w:cstheme="minorHAnsi"/>
                <w:color w:val="000000"/>
                <w:sz w:val="20"/>
              </w:rPr>
            </w:pPr>
            <w:r w:rsidRPr="001B6F27">
              <w:rPr>
                <w:rFonts w:asciiTheme="minorHAnsi" w:hAnsiTheme="minorHAnsi" w:cstheme="minorHAnsi"/>
                <w:color w:val="000000"/>
                <w:sz w:val="20"/>
              </w:rPr>
              <w:t xml:space="preserve">    14 011 022 </w:t>
            </w:r>
          </w:p>
        </w:tc>
      </w:tr>
      <w:tr w:rsidR="006824B2" w:rsidRPr="001B6F27" w14:paraId="3E346E9C" w14:textId="77777777" w:rsidTr="006824B2">
        <w:trPr>
          <w:trHeight w:val="290"/>
        </w:trPr>
        <w:tc>
          <w:tcPr>
            <w:tcW w:w="4060" w:type="dxa"/>
            <w:tcBorders>
              <w:top w:val="nil"/>
              <w:left w:val="single" w:sz="4" w:space="0" w:color="auto"/>
              <w:bottom w:val="nil"/>
              <w:right w:val="single" w:sz="8" w:space="0" w:color="auto"/>
            </w:tcBorders>
            <w:shd w:val="clear" w:color="auto" w:fill="auto"/>
            <w:noWrap/>
            <w:vAlign w:val="center"/>
            <w:hideMark/>
          </w:tcPr>
          <w:p w14:paraId="51516993" w14:textId="77777777" w:rsidR="006824B2" w:rsidRPr="001B6F27" w:rsidRDefault="006824B2" w:rsidP="006824B2">
            <w:pPr>
              <w:rPr>
                <w:rFonts w:asciiTheme="minorHAnsi" w:hAnsiTheme="minorHAnsi" w:cstheme="minorHAnsi"/>
                <w:color w:val="000000"/>
                <w:sz w:val="20"/>
              </w:rPr>
            </w:pPr>
            <w:r w:rsidRPr="001B6F27">
              <w:rPr>
                <w:rFonts w:asciiTheme="minorHAnsi" w:hAnsiTheme="minorHAnsi" w:cstheme="minorHAnsi"/>
                <w:color w:val="000000"/>
                <w:sz w:val="20"/>
              </w:rPr>
              <w:t>Leie lokaler fra Statsbygg</w:t>
            </w:r>
          </w:p>
        </w:tc>
        <w:tc>
          <w:tcPr>
            <w:tcW w:w="2120" w:type="dxa"/>
            <w:tcBorders>
              <w:top w:val="nil"/>
              <w:left w:val="nil"/>
              <w:bottom w:val="nil"/>
              <w:right w:val="single" w:sz="8" w:space="0" w:color="auto"/>
            </w:tcBorders>
            <w:shd w:val="clear" w:color="auto" w:fill="auto"/>
            <w:noWrap/>
            <w:vAlign w:val="bottom"/>
            <w:hideMark/>
          </w:tcPr>
          <w:p w14:paraId="3B4C1F45" w14:textId="77777777" w:rsidR="006824B2" w:rsidRPr="001B6F27" w:rsidRDefault="006824B2" w:rsidP="006824B2">
            <w:pPr>
              <w:jc w:val="right"/>
              <w:rPr>
                <w:rFonts w:asciiTheme="minorHAnsi" w:hAnsiTheme="minorHAnsi" w:cstheme="minorHAnsi"/>
                <w:color w:val="000000"/>
                <w:sz w:val="20"/>
              </w:rPr>
            </w:pPr>
            <w:r w:rsidRPr="001B6F27">
              <w:rPr>
                <w:rFonts w:asciiTheme="minorHAnsi" w:hAnsiTheme="minorHAnsi" w:cstheme="minorHAnsi"/>
                <w:color w:val="000000"/>
                <w:sz w:val="20"/>
              </w:rPr>
              <w:t xml:space="preserve">         100 632 095 </w:t>
            </w:r>
          </w:p>
        </w:tc>
        <w:tc>
          <w:tcPr>
            <w:tcW w:w="2120" w:type="dxa"/>
            <w:tcBorders>
              <w:top w:val="nil"/>
              <w:left w:val="nil"/>
              <w:bottom w:val="nil"/>
              <w:right w:val="nil"/>
            </w:tcBorders>
            <w:shd w:val="clear" w:color="auto" w:fill="auto"/>
            <w:noWrap/>
            <w:vAlign w:val="bottom"/>
            <w:hideMark/>
          </w:tcPr>
          <w:p w14:paraId="72585EFF" w14:textId="77777777" w:rsidR="006824B2" w:rsidRPr="001B6F27" w:rsidRDefault="006824B2" w:rsidP="006824B2">
            <w:pPr>
              <w:jc w:val="right"/>
              <w:rPr>
                <w:rFonts w:asciiTheme="minorHAnsi" w:hAnsiTheme="minorHAnsi" w:cstheme="minorHAnsi"/>
                <w:color w:val="000000"/>
                <w:sz w:val="20"/>
              </w:rPr>
            </w:pPr>
            <w:r w:rsidRPr="001B6F27">
              <w:rPr>
                <w:rFonts w:asciiTheme="minorHAnsi" w:hAnsiTheme="minorHAnsi" w:cstheme="minorHAnsi"/>
                <w:color w:val="000000"/>
                <w:sz w:val="20"/>
              </w:rPr>
              <w:t xml:space="preserve">           99 698 817 </w:t>
            </w:r>
          </w:p>
        </w:tc>
        <w:tc>
          <w:tcPr>
            <w:tcW w:w="1680" w:type="dxa"/>
            <w:tcBorders>
              <w:top w:val="nil"/>
              <w:left w:val="single" w:sz="8" w:space="0" w:color="auto"/>
              <w:bottom w:val="nil"/>
              <w:right w:val="single" w:sz="4" w:space="0" w:color="auto"/>
            </w:tcBorders>
            <w:shd w:val="clear" w:color="auto" w:fill="auto"/>
            <w:noWrap/>
            <w:vAlign w:val="bottom"/>
            <w:hideMark/>
          </w:tcPr>
          <w:p w14:paraId="43416109" w14:textId="77777777" w:rsidR="006824B2" w:rsidRPr="001B6F27" w:rsidRDefault="006824B2" w:rsidP="006824B2">
            <w:pPr>
              <w:jc w:val="right"/>
              <w:rPr>
                <w:rFonts w:asciiTheme="minorHAnsi" w:hAnsiTheme="minorHAnsi" w:cstheme="minorHAnsi"/>
                <w:color w:val="000000"/>
                <w:sz w:val="20"/>
              </w:rPr>
            </w:pPr>
            <w:r w:rsidRPr="001B6F27">
              <w:rPr>
                <w:rFonts w:asciiTheme="minorHAnsi" w:hAnsiTheme="minorHAnsi" w:cstheme="minorHAnsi"/>
                <w:color w:val="000000"/>
                <w:sz w:val="20"/>
              </w:rPr>
              <w:t xml:space="preserve">        -933 278 </w:t>
            </w:r>
          </w:p>
        </w:tc>
      </w:tr>
      <w:tr w:rsidR="006824B2" w:rsidRPr="001B6F27" w14:paraId="0B905EA3" w14:textId="77777777" w:rsidTr="006824B2">
        <w:trPr>
          <w:trHeight w:val="290"/>
        </w:trPr>
        <w:tc>
          <w:tcPr>
            <w:tcW w:w="4060" w:type="dxa"/>
            <w:tcBorders>
              <w:top w:val="nil"/>
              <w:left w:val="single" w:sz="4" w:space="0" w:color="auto"/>
              <w:bottom w:val="nil"/>
              <w:right w:val="single" w:sz="8" w:space="0" w:color="auto"/>
            </w:tcBorders>
            <w:shd w:val="clear" w:color="auto" w:fill="auto"/>
            <w:noWrap/>
            <w:vAlign w:val="center"/>
            <w:hideMark/>
          </w:tcPr>
          <w:p w14:paraId="7C84366D" w14:textId="77777777" w:rsidR="006824B2" w:rsidRPr="001B6F27" w:rsidRDefault="006824B2" w:rsidP="006824B2">
            <w:pPr>
              <w:rPr>
                <w:rFonts w:asciiTheme="minorHAnsi" w:hAnsiTheme="minorHAnsi" w:cstheme="minorHAnsi"/>
                <w:color w:val="000000"/>
                <w:sz w:val="20"/>
              </w:rPr>
            </w:pPr>
            <w:r w:rsidRPr="001B6F27">
              <w:rPr>
                <w:rFonts w:asciiTheme="minorHAnsi" w:hAnsiTheme="minorHAnsi" w:cstheme="minorHAnsi"/>
                <w:color w:val="000000"/>
                <w:sz w:val="20"/>
              </w:rPr>
              <w:t>Felleskostnader lokaler fra Statsbygg</w:t>
            </w:r>
          </w:p>
        </w:tc>
        <w:tc>
          <w:tcPr>
            <w:tcW w:w="2120" w:type="dxa"/>
            <w:tcBorders>
              <w:top w:val="nil"/>
              <w:left w:val="nil"/>
              <w:bottom w:val="nil"/>
              <w:right w:val="single" w:sz="8" w:space="0" w:color="auto"/>
            </w:tcBorders>
            <w:shd w:val="clear" w:color="auto" w:fill="auto"/>
            <w:noWrap/>
            <w:vAlign w:val="bottom"/>
            <w:hideMark/>
          </w:tcPr>
          <w:p w14:paraId="7728F90B" w14:textId="77777777" w:rsidR="006824B2" w:rsidRPr="001B6F27" w:rsidRDefault="006824B2" w:rsidP="006824B2">
            <w:pPr>
              <w:jc w:val="right"/>
              <w:rPr>
                <w:rFonts w:asciiTheme="minorHAnsi" w:hAnsiTheme="minorHAnsi" w:cstheme="minorHAnsi"/>
                <w:color w:val="000000"/>
                <w:sz w:val="20"/>
              </w:rPr>
            </w:pPr>
            <w:r w:rsidRPr="001B6F27">
              <w:rPr>
                <w:rFonts w:asciiTheme="minorHAnsi" w:hAnsiTheme="minorHAnsi" w:cstheme="minorHAnsi"/>
                <w:color w:val="000000"/>
                <w:sz w:val="20"/>
              </w:rPr>
              <w:t xml:space="preserve">           11 089 591 </w:t>
            </w:r>
          </w:p>
        </w:tc>
        <w:tc>
          <w:tcPr>
            <w:tcW w:w="2120" w:type="dxa"/>
            <w:tcBorders>
              <w:top w:val="nil"/>
              <w:left w:val="nil"/>
              <w:bottom w:val="nil"/>
              <w:right w:val="nil"/>
            </w:tcBorders>
            <w:shd w:val="clear" w:color="auto" w:fill="auto"/>
            <w:noWrap/>
            <w:vAlign w:val="bottom"/>
            <w:hideMark/>
          </w:tcPr>
          <w:p w14:paraId="79E7082A" w14:textId="77777777" w:rsidR="006824B2" w:rsidRPr="001B6F27" w:rsidRDefault="006824B2" w:rsidP="006824B2">
            <w:pPr>
              <w:jc w:val="right"/>
              <w:rPr>
                <w:rFonts w:asciiTheme="minorHAnsi" w:hAnsiTheme="minorHAnsi" w:cstheme="minorHAnsi"/>
                <w:color w:val="000000"/>
                <w:sz w:val="20"/>
              </w:rPr>
            </w:pPr>
            <w:r w:rsidRPr="001B6F27">
              <w:rPr>
                <w:rFonts w:asciiTheme="minorHAnsi" w:hAnsiTheme="minorHAnsi" w:cstheme="minorHAnsi"/>
                <w:color w:val="000000"/>
                <w:sz w:val="20"/>
              </w:rPr>
              <w:t xml:space="preserve">           12 224 057 </w:t>
            </w:r>
          </w:p>
        </w:tc>
        <w:tc>
          <w:tcPr>
            <w:tcW w:w="1680" w:type="dxa"/>
            <w:tcBorders>
              <w:top w:val="nil"/>
              <w:left w:val="single" w:sz="8" w:space="0" w:color="auto"/>
              <w:bottom w:val="nil"/>
              <w:right w:val="single" w:sz="4" w:space="0" w:color="auto"/>
            </w:tcBorders>
            <w:shd w:val="clear" w:color="auto" w:fill="auto"/>
            <w:noWrap/>
            <w:vAlign w:val="bottom"/>
            <w:hideMark/>
          </w:tcPr>
          <w:p w14:paraId="2F312620" w14:textId="77777777" w:rsidR="006824B2" w:rsidRPr="001B6F27" w:rsidRDefault="006824B2" w:rsidP="006824B2">
            <w:pPr>
              <w:jc w:val="right"/>
              <w:rPr>
                <w:rFonts w:asciiTheme="minorHAnsi" w:hAnsiTheme="minorHAnsi" w:cstheme="minorHAnsi"/>
                <w:color w:val="000000"/>
                <w:sz w:val="20"/>
              </w:rPr>
            </w:pPr>
            <w:r w:rsidRPr="001B6F27">
              <w:rPr>
                <w:rFonts w:asciiTheme="minorHAnsi" w:hAnsiTheme="minorHAnsi" w:cstheme="minorHAnsi"/>
                <w:color w:val="000000"/>
                <w:sz w:val="20"/>
              </w:rPr>
              <w:t xml:space="preserve">      1 134 466 </w:t>
            </w:r>
          </w:p>
        </w:tc>
      </w:tr>
      <w:tr w:rsidR="006824B2" w:rsidRPr="001B6F27" w14:paraId="39B7962F" w14:textId="77777777" w:rsidTr="006824B2">
        <w:trPr>
          <w:trHeight w:val="290"/>
        </w:trPr>
        <w:tc>
          <w:tcPr>
            <w:tcW w:w="4060" w:type="dxa"/>
            <w:tcBorders>
              <w:top w:val="nil"/>
              <w:left w:val="single" w:sz="4" w:space="0" w:color="auto"/>
              <w:bottom w:val="nil"/>
              <w:right w:val="single" w:sz="8" w:space="0" w:color="auto"/>
            </w:tcBorders>
            <w:shd w:val="clear" w:color="auto" w:fill="auto"/>
            <w:noWrap/>
            <w:vAlign w:val="center"/>
            <w:hideMark/>
          </w:tcPr>
          <w:p w14:paraId="3C8B51DB" w14:textId="77777777" w:rsidR="006824B2" w:rsidRPr="001B6F27" w:rsidRDefault="006824B2" w:rsidP="006824B2">
            <w:pPr>
              <w:rPr>
                <w:rFonts w:asciiTheme="minorHAnsi" w:hAnsiTheme="minorHAnsi" w:cstheme="minorHAnsi"/>
                <w:color w:val="000000"/>
                <w:sz w:val="20"/>
              </w:rPr>
            </w:pPr>
            <w:r w:rsidRPr="001B6F27">
              <w:rPr>
                <w:rFonts w:asciiTheme="minorHAnsi" w:hAnsiTheme="minorHAnsi" w:cstheme="minorHAnsi"/>
                <w:color w:val="000000"/>
                <w:sz w:val="20"/>
              </w:rPr>
              <w:t>Kommunale avgifter</w:t>
            </w:r>
          </w:p>
        </w:tc>
        <w:tc>
          <w:tcPr>
            <w:tcW w:w="2120" w:type="dxa"/>
            <w:tcBorders>
              <w:top w:val="nil"/>
              <w:left w:val="nil"/>
              <w:bottom w:val="nil"/>
              <w:right w:val="single" w:sz="8" w:space="0" w:color="auto"/>
            </w:tcBorders>
            <w:shd w:val="clear" w:color="auto" w:fill="auto"/>
            <w:noWrap/>
            <w:vAlign w:val="bottom"/>
            <w:hideMark/>
          </w:tcPr>
          <w:p w14:paraId="47D012B4" w14:textId="77777777" w:rsidR="006824B2" w:rsidRPr="001B6F27" w:rsidRDefault="006824B2" w:rsidP="006824B2">
            <w:pPr>
              <w:jc w:val="right"/>
              <w:rPr>
                <w:rFonts w:asciiTheme="minorHAnsi" w:hAnsiTheme="minorHAnsi" w:cstheme="minorHAnsi"/>
                <w:color w:val="000000"/>
                <w:sz w:val="20"/>
              </w:rPr>
            </w:pPr>
            <w:r w:rsidRPr="001B6F27">
              <w:rPr>
                <w:rFonts w:asciiTheme="minorHAnsi" w:hAnsiTheme="minorHAnsi" w:cstheme="minorHAnsi"/>
                <w:color w:val="000000"/>
                <w:sz w:val="20"/>
              </w:rPr>
              <w:t xml:space="preserve">               400 867 </w:t>
            </w:r>
          </w:p>
        </w:tc>
        <w:tc>
          <w:tcPr>
            <w:tcW w:w="2120" w:type="dxa"/>
            <w:tcBorders>
              <w:top w:val="nil"/>
              <w:left w:val="nil"/>
              <w:bottom w:val="nil"/>
              <w:right w:val="nil"/>
            </w:tcBorders>
            <w:shd w:val="clear" w:color="auto" w:fill="auto"/>
            <w:noWrap/>
            <w:vAlign w:val="bottom"/>
            <w:hideMark/>
          </w:tcPr>
          <w:p w14:paraId="146A5C8F" w14:textId="77777777" w:rsidR="006824B2" w:rsidRPr="001B6F27" w:rsidRDefault="006824B2" w:rsidP="006824B2">
            <w:pPr>
              <w:jc w:val="right"/>
              <w:rPr>
                <w:rFonts w:asciiTheme="minorHAnsi" w:hAnsiTheme="minorHAnsi" w:cstheme="minorHAnsi"/>
                <w:color w:val="000000"/>
                <w:sz w:val="20"/>
              </w:rPr>
            </w:pPr>
            <w:r w:rsidRPr="001B6F27">
              <w:rPr>
                <w:rFonts w:asciiTheme="minorHAnsi" w:hAnsiTheme="minorHAnsi" w:cstheme="minorHAnsi"/>
                <w:color w:val="000000"/>
                <w:sz w:val="20"/>
              </w:rPr>
              <w:t xml:space="preserve">             1 398 387 </w:t>
            </w:r>
          </w:p>
        </w:tc>
        <w:tc>
          <w:tcPr>
            <w:tcW w:w="1680" w:type="dxa"/>
            <w:tcBorders>
              <w:top w:val="nil"/>
              <w:left w:val="single" w:sz="8" w:space="0" w:color="auto"/>
              <w:bottom w:val="nil"/>
              <w:right w:val="single" w:sz="4" w:space="0" w:color="auto"/>
            </w:tcBorders>
            <w:shd w:val="clear" w:color="auto" w:fill="auto"/>
            <w:noWrap/>
            <w:vAlign w:val="bottom"/>
            <w:hideMark/>
          </w:tcPr>
          <w:p w14:paraId="4F6D9345" w14:textId="77777777" w:rsidR="006824B2" w:rsidRPr="001B6F27" w:rsidRDefault="006824B2" w:rsidP="006824B2">
            <w:pPr>
              <w:jc w:val="right"/>
              <w:rPr>
                <w:rFonts w:asciiTheme="minorHAnsi" w:hAnsiTheme="minorHAnsi" w:cstheme="minorHAnsi"/>
                <w:color w:val="000000"/>
                <w:sz w:val="20"/>
              </w:rPr>
            </w:pPr>
            <w:r w:rsidRPr="001B6F27">
              <w:rPr>
                <w:rFonts w:asciiTheme="minorHAnsi" w:hAnsiTheme="minorHAnsi" w:cstheme="minorHAnsi"/>
                <w:color w:val="000000"/>
                <w:sz w:val="20"/>
              </w:rPr>
              <w:t xml:space="preserve">         997 520 </w:t>
            </w:r>
          </w:p>
        </w:tc>
      </w:tr>
      <w:tr w:rsidR="006824B2" w:rsidRPr="001B6F27" w14:paraId="4661F3F0" w14:textId="77777777" w:rsidTr="006824B2">
        <w:trPr>
          <w:trHeight w:val="290"/>
        </w:trPr>
        <w:tc>
          <w:tcPr>
            <w:tcW w:w="4060" w:type="dxa"/>
            <w:tcBorders>
              <w:top w:val="nil"/>
              <w:left w:val="single" w:sz="4" w:space="0" w:color="auto"/>
              <w:bottom w:val="nil"/>
              <w:right w:val="single" w:sz="8" w:space="0" w:color="auto"/>
            </w:tcBorders>
            <w:shd w:val="clear" w:color="auto" w:fill="auto"/>
            <w:noWrap/>
            <w:vAlign w:val="center"/>
            <w:hideMark/>
          </w:tcPr>
          <w:p w14:paraId="530953ED" w14:textId="77777777" w:rsidR="006824B2" w:rsidRPr="001B6F27" w:rsidRDefault="006824B2" w:rsidP="006824B2">
            <w:pPr>
              <w:rPr>
                <w:rFonts w:asciiTheme="minorHAnsi" w:hAnsiTheme="minorHAnsi" w:cstheme="minorHAnsi"/>
                <w:color w:val="000000"/>
                <w:sz w:val="20"/>
              </w:rPr>
            </w:pPr>
            <w:r w:rsidRPr="001B6F27">
              <w:rPr>
                <w:rFonts w:asciiTheme="minorHAnsi" w:hAnsiTheme="minorHAnsi" w:cstheme="minorHAnsi"/>
                <w:color w:val="000000"/>
                <w:sz w:val="20"/>
              </w:rPr>
              <w:t>Renovasjon / avfallsbehandling</w:t>
            </w:r>
          </w:p>
        </w:tc>
        <w:tc>
          <w:tcPr>
            <w:tcW w:w="2120" w:type="dxa"/>
            <w:tcBorders>
              <w:top w:val="nil"/>
              <w:left w:val="nil"/>
              <w:bottom w:val="nil"/>
              <w:right w:val="single" w:sz="8" w:space="0" w:color="auto"/>
            </w:tcBorders>
            <w:shd w:val="clear" w:color="auto" w:fill="auto"/>
            <w:noWrap/>
            <w:vAlign w:val="bottom"/>
            <w:hideMark/>
          </w:tcPr>
          <w:p w14:paraId="27E5968C" w14:textId="77777777" w:rsidR="006824B2" w:rsidRPr="001B6F27" w:rsidRDefault="006824B2" w:rsidP="006824B2">
            <w:pPr>
              <w:jc w:val="right"/>
              <w:rPr>
                <w:rFonts w:asciiTheme="minorHAnsi" w:hAnsiTheme="minorHAnsi" w:cstheme="minorHAnsi"/>
                <w:color w:val="000000"/>
                <w:sz w:val="20"/>
              </w:rPr>
            </w:pPr>
            <w:r w:rsidRPr="001B6F27">
              <w:rPr>
                <w:rFonts w:asciiTheme="minorHAnsi" w:hAnsiTheme="minorHAnsi" w:cstheme="minorHAnsi"/>
                <w:color w:val="000000"/>
                <w:sz w:val="20"/>
              </w:rPr>
              <w:t xml:space="preserve">             5 482 927 </w:t>
            </w:r>
          </w:p>
        </w:tc>
        <w:tc>
          <w:tcPr>
            <w:tcW w:w="2120" w:type="dxa"/>
            <w:tcBorders>
              <w:top w:val="nil"/>
              <w:left w:val="nil"/>
              <w:bottom w:val="nil"/>
              <w:right w:val="nil"/>
            </w:tcBorders>
            <w:shd w:val="clear" w:color="auto" w:fill="auto"/>
            <w:noWrap/>
            <w:vAlign w:val="bottom"/>
            <w:hideMark/>
          </w:tcPr>
          <w:p w14:paraId="2DCD3E78" w14:textId="77777777" w:rsidR="006824B2" w:rsidRPr="001B6F27" w:rsidRDefault="006824B2" w:rsidP="006824B2">
            <w:pPr>
              <w:jc w:val="right"/>
              <w:rPr>
                <w:rFonts w:asciiTheme="minorHAnsi" w:hAnsiTheme="minorHAnsi" w:cstheme="minorHAnsi"/>
                <w:color w:val="000000"/>
                <w:sz w:val="20"/>
              </w:rPr>
            </w:pPr>
            <w:r w:rsidRPr="001B6F27">
              <w:rPr>
                <w:rFonts w:asciiTheme="minorHAnsi" w:hAnsiTheme="minorHAnsi" w:cstheme="minorHAnsi"/>
                <w:color w:val="000000"/>
                <w:sz w:val="20"/>
              </w:rPr>
              <w:t xml:space="preserve">             4 793 940 </w:t>
            </w:r>
          </w:p>
        </w:tc>
        <w:tc>
          <w:tcPr>
            <w:tcW w:w="1680" w:type="dxa"/>
            <w:tcBorders>
              <w:top w:val="nil"/>
              <w:left w:val="single" w:sz="8" w:space="0" w:color="auto"/>
              <w:bottom w:val="nil"/>
              <w:right w:val="single" w:sz="4" w:space="0" w:color="auto"/>
            </w:tcBorders>
            <w:shd w:val="clear" w:color="auto" w:fill="auto"/>
            <w:noWrap/>
            <w:vAlign w:val="bottom"/>
            <w:hideMark/>
          </w:tcPr>
          <w:p w14:paraId="35E2519E" w14:textId="77777777" w:rsidR="006824B2" w:rsidRPr="001B6F27" w:rsidRDefault="006824B2" w:rsidP="006824B2">
            <w:pPr>
              <w:jc w:val="right"/>
              <w:rPr>
                <w:rFonts w:asciiTheme="minorHAnsi" w:hAnsiTheme="minorHAnsi" w:cstheme="minorHAnsi"/>
                <w:color w:val="000000"/>
                <w:sz w:val="20"/>
              </w:rPr>
            </w:pPr>
            <w:r w:rsidRPr="001B6F27">
              <w:rPr>
                <w:rFonts w:asciiTheme="minorHAnsi" w:hAnsiTheme="minorHAnsi" w:cstheme="minorHAnsi"/>
                <w:color w:val="000000"/>
                <w:sz w:val="20"/>
              </w:rPr>
              <w:t xml:space="preserve">        -688 987 </w:t>
            </w:r>
          </w:p>
        </w:tc>
      </w:tr>
      <w:tr w:rsidR="006824B2" w:rsidRPr="001B6F27" w14:paraId="5244D1DA" w14:textId="77777777" w:rsidTr="006824B2">
        <w:trPr>
          <w:trHeight w:val="290"/>
        </w:trPr>
        <w:tc>
          <w:tcPr>
            <w:tcW w:w="4060" w:type="dxa"/>
            <w:tcBorders>
              <w:top w:val="nil"/>
              <w:left w:val="single" w:sz="4" w:space="0" w:color="auto"/>
              <w:bottom w:val="nil"/>
              <w:right w:val="single" w:sz="8" w:space="0" w:color="auto"/>
            </w:tcBorders>
            <w:shd w:val="clear" w:color="auto" w:fill="auto"/>
            <w:noWrap/>
            <w:vAlign w:val="center"/>
            <w:hideMark/>
          </w:tcPr>
          <w:p w14:paraId="36D81A5A" w14:textId="77777777" w:rsidR="006824B2" w:rsidRPr="001B6F27" w:rsidRDefault="006824B2" w:rsidP="006824B2">
            <w:pPr>
              <w:rPr>
                <w:rFonts w:asciiTheme="minorHAnsi" w:hAnsiTheme="minorHAnsi" w:cstheme="minorHAnsi"/>
                <w:color w:val="000000"/>
                <w:sz w:val="20"/>
              </w:rPr>
            </w:pPr>
            <w:r w:rsidRPr="001B6F27">
              <w:rPr>
                <w:rFonts w:asciiTheme="minorHAnsi" w:hAnsiTheme="minorHAnsi" w:cstheme="minorHAnsi"/>
                <w:color w:val="000000"/>
                <w:sz w:val="20"/>
              </w:rPr>
              <w:t>Energikostnad</w:t>
            </w:r>
          </w:p>
        </w:tc>
        <w:tc>
          <w:tcPr>
            <w:tcW w:w="2120" w:type="dxa"/>
            <w:tcBorders>
              <w:top w:val="nil"/>
              <w:left w:val="nil"/>
              <w:bottom w:val="nil"/>
              <w:right w:val="single" w:sz="8" w:space="0" w:color="auto"/>
            </w:tcBorders>
            <w:shd w:val="clear" w:color="auto" w:fill="auto"/>
            <w:noWrap/>
            <w:vAlign w:val="bottom"/>
            <w:hideMark/>
          </w:tcPr>
          <w:p w14:paraId="1B77B235" w14:textId="77777777" w:rsidR="006824B2" w:rsidRPr="001B6F27" w:rsidRDefault="006824B2" w:rsidP="006824B2">
            <w:pPr>
              <w:jc w:val="right"/>
              <w:rPr>
                <w:rFonts w:asciiTheme="minorHAnsi" w:hAnsiTheme="minorHAnsi" w:cstheme="minorHAnsi"/>
                <w:color w:val="000000"/>
                <w:sz w:val="20"/>
              </w:rPr>
            </w:pPr>
            <w:r w:rsidRPr="001B6F27">
              <w:rPr>
                <w:rFonts w:asciiTheme="minorHAnsi" w:hAnsiTheme="minorHAnsi" w:cstheme="minorHAnsi"/>
                <w:color w:val="000000"/>
                <w:sz w:val="20"/>
              </w:rPr>
              <w:t xml:space="preserve">           56 943 255 </w:t>
            </w:r>
          </w:p>
        </w:tc>
        <w:tc>
          <w:tcPr>
            <w:tcW w:w="2120" w:type="dxa"/>
            <w:tcBorders>
              <w:top w:val="nil"/>
              <w:left w:val="nil"/>
              <w:bottom w:val="nil"/>
              <w:right w:val="nil"/>
            </w:tcBorders>
            <w:shd w:val="clear" w:color="auto" w:fill="auto"/>
            <w:noWrap/>
            <w:vAlign w:val="bottom"/>
            <w:hideMark/>
          </w:tcPr>
          <w:p w14:paraId="59FC67FB" w14:textId="77777777" w:rsidR="006824B2" w:rsidRPr="001B6F27" w:rsidRDefault="006824B2" w:rsidP="006824B2">
            <w:pPr>
              <w:jc w:val="right"/>
              <w:rPr>
                <w:rFonts w:asciiTheme="minorHAnsi" w:hAnsiTheme="minorHAnsi" w:cstheme="minorHAnsi"/>
                <w:color w:val="000000"/>
                <w:sz w:val="20"/>
              </w:rPr>
            </w:pPr>
            <w:r w:rsidRPr="001B6F27">
              <w:rPr>
                <w:rFonts w:asciiTheme="minorHAnsi" w:hAnsiTheme="minorHAnsi" w:cstheme="minorHAnsi"/>
                <w:color w:val="000000"/>
                <w:sz w:val="20"/>
              </w:rPr>
              <w:t xml:space="preserve">           64 875 221 </w:t>
            </w:r>
          </w:p>
        </w:tc>
        <w:tc>
          <w:tcPr>
            <w:tcW w:w="1680" w:type="dxa"/>
            <w:tcBorders>
              <w:top w:val="nil"/>
              <w:left w:val="single" w:sz="8" w:space="0" w:color="auto"/>
              <w:bottom w:val="nil"/>
              <w:right w:val="single" w:sz="4" w:space="0" w:color="auto"/>
            </w:tcBorders>
            <w:shd w:val="clear" w:color="auto" w:fill="auto"/>
            <w:noWrap/>
            <w:vAlign w:val="bottom"/>
            <w:hideMark/>
          </w:tcPr>
          <w:p w14:paraId="432DE206" w14:textId="77777777" w:rsidR="006824B2" w:rsidRPr="001B6F27" w:rsidRDefault="006824B2" w:rsidP="006824B2">
            <w:pPr>
              <w:jc w:val="right"/>
              <w:rPr>
                <w:rFonts w:asciiTheme="minorHAnsi" w:hAnsiTheme="minorHAnsi" w:cstheme="minorHAnsi"/>
                <w:color w:val="000000"/>
                <w:sz w:val="20"/>
              </w:rPr>
            </w:pPr>
            <w:r w:rsidRPr="001B6F27">
              <w:rPr>
                <w:rFonts w:asciiTheme="minorHAnsi" w:hAnsiTheme="minorHAnsi" w:cstheme="minorHAnsi"/>
                <w:color w:val="000000"/>
                <w:sz w:val="20"/>
              </w:rPr>
              <w:t xml:space="preserve">      7 931 966 </w:t>
            </w:r>
          </w:p>
        </w:tc>
      </w:tr>
      <w:tr w:rsidR="006824B2" w:rsidRPr="001B6F27" w14:paraId="3810FAD5" w14:textId="77777777" w:rsidTr="006824B2">
        <w:trPr>
          <w:trHeight w:val="290"/>
        </w:trPr>
        <w:tc>
          <w:tcPr>
            <w:tcW w:w="4060" w:type="dxa"/>
            <w:tcBorders>
              <w:top w:val="nil"/>
              <w:left w:val="single" w:sz="4" w:space="0" w:color="auto"/>
              <w:bottom w:val="nil"/>
              <w:right w:val="single" w:sz="8" w:space="0" w:color="auto"/>
            </w:tcBorders>
            <w:shd w:val="clear" w:color="auto" w:fill="auto"/>
            <w:noWrap/>
            <w:vAlign w:val="center"/>
            <w:hideMark/>
          </w:tcPr>
          <w:p w14:paraId="35337196" w14:textId="77777777" w:rsidR="006824B2" w:rsidRPr="001B6F27" w:rsidRDefault="006824B2" w:rsidP="006824B2">
            <w:pPr>
              <w:rPr>
                <w:rFonts w:asciiTheme="minorHAnsi" w:hAnsiTheme="minorHAnsi" w:cstheme="minorHAnsi"/>
                <w:color w:val="000000"/>
                <w:sz w:val="20"/>
              </w:rPr>
            </w:pPr>
            <w:r w:rsidRPr="001B6F27">
              <w:rPr>
                <w:rFonts w:asciiTheme="minorHAnsi" w:hAnsiTheme="minorHAnsi" w:cstheme="minorHAnsi"/>
                <w:color w:val="000000"/>
                <w:sz w:val="20"/>
              </w:rPr>
              <w:t>Renhold lokaler</w:t>
            </w:r>
          </w:p>
        </w:tc>
        <w:tc>
          <w:tcPr>
            <w:tcW w:w="2120" w:type="dxa"/>
            <w:tcBorders>
              <w:top w:val="nil"/>
              <w:left w:val="nil"/>
              <w:bottom w:val="nil"/>
              <w:right w:val="single" w:sz="8" w:space="0" w:color="auto"/>
            </w:tcBorders>
            <w:shd w:val="clear" w:color="auto" w:fill="auto"/>
            <w:noWrap/>
            <w:vAlign w:val="bottom"/>
            <w:hideMark/>
          </w:tcPr>
          <w:p w14:paraId="119955B8" w14:textId="77777777" w:rsidR="006824B2" w:rsidRPr="001B6F27" w:rsidRDefault="006824B2" w:rsidP="006824B2">
            <w:pPr>
              <w:jc w:val="right"/>
              <w:rPr>
                <w:rFonts w:asciiTheme="minorHAnsi" w:hAnsiTheme="minorHAnsi" w:cstheme="minorHAnsi"/>
                <w:color w:val="000000"/>
                <w:sz w:val="20"/>
              </w:rPr>
            </w:pPr>
            <w:r w:rsidRPr="001B6F27">
              <w:rPr>
                <w:rFonts w:asciiTheme="minorHAnsi" w:hAnsiTheme="minorHAnsi" w:cstheme="minorHAnsi"/>
                <w:color w:val="000000"/>
                <w:sz w:val="20"/>
              </w:rPr>
              <w:t xml:space="preserve">           27 779 868 </w:t>
            </w:r>
          </w:p>
        </w:tc>
        <w:tc>
          <w:tcPr>
            <w:tcW w:w="2120" w:type="dxa"/>
            <w:tcBorders>
              <w:top w:val="nil"/>
              <w:left w:val="nil"/>
              <w:bottom w:val="nil"/>
              <w:right w:val="nil"/>
            </w:tcBorders>
            <w:shd w:val="clear" w:color="auto" w:fill="auto"/>
            <w:noWrap/>
            <w:vAlign w:val="bottom"/>
            <w:hideMark/>
          </w:tcPr>
          <w:p w14:paraId="427A3F99" w14:textId="77777777" w:rsidR="006824B2" w:rsidRPr="001B6F27" w:rsidRDefault="006824B2" w:rsidP="006824B2">
            <w:pPr>
              <w:jc w:val="right"/>
              <w:rPr>
                <w:rFonts w:asciiTheme="minorHAnsi" w:hAnsiTheme="minorHAnsi" w:cstheme="minorHAnsi"/>
                <w:color w:val="000000"/>
                <w:sz w:val="20"/>
              </w:rPr>
            </w:pPr>
            <w:r w:rsidRPr="001B6F27">
              <w:rPr>
                <w:rFonts w:asciiTheme="minorHAnsi" w:hAnsiTheme="minorHAnsi" w:cstheme="minorHAnsi"/>
                <w:color w:val="000000"/>
                <w:sz w:val="20"/>
              </w:rPr>
              <w:t xml:space="preserve">           29 969 454 </w:t>
            </w:r>
          </w:p>
        </w:tc>
        <w:tc>
          <w:tcPr>
            <w:tcW w:w="1680" w:type="dxa"/>
            <w:tcBorders>
              <w:top w:val="nil"/>
              <w:left w:val="single" w:sz="8" w:space="0" w:color="auto"/>
              <w:bottom w:val="nil"/>
              <w:right w:val="single" w:sz="4" w:space="0" w:color="auto"/>
            </w:tcBorders>
            <w:shd w:val="clear" w:color="auto" w:fill="auto"/>
            <w:noWrap/>
            <w:vAlign w:val="bottom"/>
            <w:hideMark/>
          </w:tcPr>
          <w:p w14:paraId="66E69C8F" w14:textId="77777777" w:rsidR="006824B2" w:rsidRPr="001B6F27" w:rsidRDefault="006824B2" w:rsidP="006824B2">
            <w:pPr>
              <w:jc w:val="right"/>
              <w:rPr>
                <w:rFonts w:asciiTheme="minorHAnsi" w:hAnsiTheme="minorHAnsi" w:cstheme="minorHAnsi"/>
                <w:color w:val="000000"/>
                <w:sz w:val="20"/>
              </w:rPr>
            </w:pPr>
            <w:r w:rsidRPr="001B6F27">
              <w:rPr>
                <w:rFonts w:asciiTheme="minorHAnsi" w:hAnsiTheme="minorHAnsi" w:cstheme="minorHAnsi"/>
                <w:color w:val="000000"/>
                <w:sz w:val="20"/>
              </w:rPr>
              <w:t xml:space="preserve">      2 189 586 </w:t>
            </w:r>
          </w:p>
        </w:tc>
      </w:tr>
      <w:tr w:rsidR="006824B2" w:rsidRPr="001B6F27" w14:paraId="3934FA1C" w14:textId="77777777" w:rsidTr="006824B2">
        <w:trPr>
          <w:trHeight w:val="290"/>
        </w:trPr>
        <w:tc>
          <w:tcPr>
            <w:tcW w:w="4060" w:type="dxa"/>
            <w:tcBorders>
              <w:top w:val="nil"/>
              <w:left w:val="single" w:sz="4" w:space="0" w:color="auto"/>
              <w:bottom w:val="nil"/>
              <w:right w:val="single" w:sz="8" w:space="0" w:color="auto"/>
            </w:tcBorders>
            <w:shd w:val="clear" w:color="auto" w:fill="auto"/>
            <w:noWrap/>
            <w:vAlign w:val="center"/>
            <w:hideMark/>
          </w:tcPr>
          <w:p w14:paraId="7E7391E5" w14:textId="77777777" w:rsidR="006824B2" w:rsidRPr="001B6F27" w:rsidRDefault="006824B2" w:rsidP="006824B2">
            <w:pPr>
              <w:rPr>
                <w:rFonts w:asciiTheme="minorHAnsi" w:hAnsiTheme="minorHAnsi" w:cstheme="minorHAnsi"/>
                <w:color w:val="000000"/>
                <w:sz w:val="20"/>
              </w:rPr>
            </w:pPr>
            <w:proofErr w:type="spellStart"/>
            <w:r w:rsidRPr="001B6F27">
              <w:rPr>
                <w:rFonts w:asciiTheme="minorHAnsi" w:hAnsiTheme="minorHAnsi" w:cstheme="minorHAnsi"/>
                <w:color w:val="000000"/>
                <w:sz w:val="20"/>
              </w:rPr>
              <w:t>Renholdsartikler</w:t>
            </w:r>
            <w:proofErr w:type="spellEnd"/>
          </w:p>
        </w:tc>
        <w:tc>
          <w:tcPr>
            <w:tcW w:w="2120" w:type="dxa"/>
            <w:tcBorders>
              <w:top w:val="nil"/>
              <w:left w:val="nil"/>
              <w:bottom w:val="nil"/>
              <w:right w:val="single" w:sz="8" w:space="0" w:color="auto"/>
            </w:tcBorders>
            <w:shd w:val="clear" w:color="auto" w:fill="auto"/>
            <w:noWrap/>
            <w:vAlign w:val="bottom"/>
            <w:hideMark/>
          </w:tcPr>
          <w:p w14:paraId="32B0FA33" w14:textId="77777777" w:rsidR="006824B2" w:rsidRPr="001B6F27" w:rsidRDefault="006824B2" w:rsidP="006824B2">
            <w:pPr>
              <w:jc w:val="right"/>
              <w:rPr>
                <w:rFonts w:asciiTheme="minorHAnsi" w:hAnsiTheme="minorHAnsi" w:cstheme="minorHAnsi"/>
                <w:color w:val="000000"/>
                <w:sz w:val="20"/>
              </w:rPr>
            </w:pPr>
            <w:r w:rsidRPr="001B6F27">
              <w:rPr>
                <w:rFonts w:asciiTheme="minorHAnsi" w:hAnsiTheme="minorHAnsi" w:cstheme="minorHAnsi"/>
                <w:color w:val="000000"/>
                <w:sz w:val="20"/>
              </w:rPr>
              <w:t xml:space="preserve">             1 386 730 </w:t>
            </w:r>
          </w:p>
        </w:tc>
        <w:tc>
          <w:tcPr>
            <w:tcW w:w="2120" w:type="dxa"/>
            <w:tcBorders>
              <w:top w:val="nil"/>
              <w:left w:val="nil"/>
              <w:bottom w:val="nil"/>
              <w:right w:val="nil"/>
            </w:tcBorders>
            <w:shd w:val="clear" w:color="auto" w:fill="auto"/>
            <w:noWrap/>
            <w:vAlign w:val="bottom"/>
            <w:hideMark/>
          </w:tcPr>
          <w:p w14:paraId="4A7B41AE" w14:textId="77777777" w:rsidR="006824B2" w:rsidRPr="001B6F27" w:rsidRDefault="006824B2" w:rsidP="006824B2">
            <w:pPr>
              <w:jc w:val="right"/>
              <w:rPr>
                <w:rFonts w:asciiTheme="minorHAnsi" w:hAnsiTheme="minorHAnsi" w:cstheme="minorHAnsi"/>
                <w:color w:val="000000"/>
                <w:sz w:val="20"/>
              </w:rPr>
            </w:pPr>
            <w:r w:rsidRPr="001B6F27">
              <w:rPr>
                <w:rFonts w:asciiTheme="minorHAnsi" w:hAnsiTheme="minorHAnsi" w:cstheme="minorHAnsi"/>
                <w:color w:val="000000"/>
                <w:sz w:val="20"/>
              </w:rPr>
              <w:t xml:space="preserve">             1 773 083 </w:t>
            </w:r>
          </w:p>
        </w:tc>
        <w:tc>
          <w:tcPr>
            <w:tcW w:w="1680" w:type="dxa"/>
            <w:tcBorders>
              <w:top w:val="nil"/>
              <w:left w:val="single" w:sz="8" w:space="0" w:color="auto"/>
              <w:bottom w:val="nil"/>
              <w:right w:val="single" w:sz="4" w:space="0" w:color="auto"/>
            </w:tcBorders>
            <w:shd w:val="clear" w:color="auto" w:fill="auto"/>
            <w:noWrap/>
            <w:vAlign w:val="bottom"/>
            <w:hideMark/>
          </w:tcPr>
          <w:p w14:paraId="7593912A" w14:textId="77777777" w:rsidR="006824B2" w:rsidRPr="001B6F27" w:rsidRDefault="006824B2" w:rsidP="006824B2">
            <w:pPr>
              <w:jc w:val="right"/>
              <w:rPr>
                <w:rFonts w:asciiTheme="minorHAnsi" w:hAnsiTheme="minorHAnsi" w:cstheme="minorHAnsi"/>
                <w:color w:val="000000"/>
                <w:sz w:val="20"/>
              </w:rPr>
            </w:pPr>
            <w:r w:rsidRPr="001B6F27">
              <w:rPr>
                <w:rFonts w:asciiTheme="minorHAnsi" w:hAnsiTheme="minorHAnsi" w:cstheme="minorHAnsi"/>
                <w:color w:val="000000"/>
                <w:sz w:val="20"/>
              </w:rPr>
              <w:t xml:space="preserve">         386 353 </w:t>
            </w:r>
          </w:p>
        </w:tc>
      </w:tr>
      <w:tr w:rsidR="006824B2" w:rsidRPr="001B6F27" w14:paraId="4F7B398F" w14:textId="77777777" w:rsidTr="006824B2">
        <w:trPr>
          <w:trHeight w:val="290"/>
        </w:trPr>
        <w:tc>
          <w:tcPr>
            <w:tcW w:w="4060" w:type="dxa"/>
            <w:tcBorders>
              <w:top w:val="nil"/>
              <w:left w:val="single" w:sz="4" w:space="0" w:color="auto"/>
              <w:bottom w:val="nil"/>
              <w:right w:val="single" w:sz="8" w:space="0" w:color="auto"/>
            </w:tcBorders>
            <w:shd w:val="clear" w:color="auto" w:fill="auto"/>
            <w:noWrap/>
            <w:vAlign w:val="center"/>
            <w:hideMark/>
          </w:tcPr>
          <w:p w14:paraId="406BD5C5" w14:textId="77777777" w:rsidR="006824B2" w:rsidRPr="001B6F27" w:rsidRDefault="006824B2" w:rsidP="006824B2">
            <w:pPr>
              <w:rPr>
                <w:rFonts w:asciiTheme="minorHAnsi" w:hAnsiTheme="minorHAnsi" w:cstheme="minorHAnsi"/>
                <w:color w:val="000000"/>
                <w:sz w:val="20"/>
              </w:rPr>
            </w:pPr>
            <w:r w:rsidRPr="001B6F27">
              <w:rPr>
                <w:rFonts w:asciiTheme="minorHAnsi" w:hAnsiTheme="minorHAnsi" w:cstheme="minorHAnsi"/>
                <w:color w:val="000000"/>
                <w:sz w:val="20"/>
              </w:rPr>
              <w:t>Vakthold</w:t>
            </w:r>
          </w:p>
        </w:tc>
        <w:tc>
          <w:tcPr>
            <w:tcW w:w="2120" w:type="dxa"/>
            <w:tcBorders>
              <w:top w:val="nil"/>
              <w:left w:val="nil"/>
              <w:bottom w:val="nil"/>
              <w:right w:val="single" w:sz="8" w:space="0" w:color="auto"/>
            </w:tcBorders>
            <w:shd w:val="clear" w:color="auto" w:fill="auto"/>
            <w:noWrap/>
            <w:vAlign w:val="bottom"/>
            <w:hideMark/>
          </w:tcPr>
          <w:p w14:paraId="03F4B8FE" w14:textId="77777777" w:rsidR="006824B2" w:rsidRPr="001B6F27" w:rsidRDefault="006824B2" w:rsidP="006824B2">
            <w:pPr>
              <w:jc w:val="right"/>
              <w:rPr>
                <w:rFonts w:asciiTheme="minorHAnsi" w:hAnsiTheme="minorHAnsi" w:cstheme="minorHAnsi"/>
                <w:color w:val="000000"/>
                <w:sz w:val="20"/>
              </w:rPr>
            </w:pPr>
            <w:r w:rsidRPr="001B6F27">
              <w:rPr>
                <w:rFonts w:asciiTheme="minorHAnsi" w:hAnsiTheme="minorHAnsi" w:cstheme="minorHAnsi"/>
                <w:color w:val="000000"/>
                <w:sz w:val="20"/>
              </w:rPr>
              <w:t xml:space="preserve">             6 135 000 </w:t>
            </w:r>
          </w:p>
        </w:tc>
        <w:tc>
          <w:tcPr>
            <w:tcW w:w="2120" w:type="dxa"/>
            <w:tcBorders>
              <w:top w:val="nil"/>
              <w:left w:val="nil"/>
              <w:bottom w:val="nil"/>
              <w:right w:val="nil"/>
            </w:tcBorders>
            <w:shd w:val="clear" w:color="auto" w:fill="auto"/>
            <w:noWrap/>
            <w:vAlign w:val="bottom"/>
            <w:hideMark/>
          </w:tcPr>
          <w:p w14:paraId="5E699441" w14:textId="77777777" w:rsidR="006824B2" w:rsidRPr="001B6F27" w:rsidRDefault="006824B2" w:rsidP="006824B2">
            <w:pPr>
              <w:jc w:val="right"/>
              <w:rPr>
                <w:rFonts w:asciiTheme="minorHAnsi" w:hAnsiTheme="minorHAnsi" w:cstheme="minorHAnsi"/>
                <w:color w:val="000000"/>
                <w:sz w:val="20"/>
              </w:rPr>
            </w:pPr>
            <w:r w:rsidRPr="001B6F27">
              <w:rPr>
                <w:rFonts w:asciiTheme="minorHAnsi" w:hAnsiTheme="minorHAnsi" w:cstheme="minorHAnsi"/>
                <w:color w:val="000000"/>
                <w:sz w:val="20"/>
              </w:rPr>
              <w:t xml:space="preserve">             7 072 555 </w:t>
            </w:r>
          </w:p>
        </w:tc>
        <w:tc>
          <w:tcPr>
            <w:tcW w:w="1680" w:type="dxa"/>
            <w:tcBorders>
              <w:top w:val="nil"/>
              <w:left w:val="single" w:sz="8" w:space="0" w:color="auto"/>
              <w:bottom w:val="nil"/>
              <w:right w:val="single" w:sz="4" w:space="0" w:color="auto"/>
            </w:tcBorders>
            <w:shd w:val="clear" w:color="auto" w:fill="auto"/>
            <w:noWrap/>
            <w:vAlign w:val="bottom"/>
            <w:hideMark/>
          </w:tcPr>
          <w:p w14:paraId="1369735C" w14:textId="77777777" w:rsidR="006824B2" w:rsidRPr="001B6F27" w:rsidRDefault="006824B2" w:rsidP="006824B2">
            <w:pPr>
              <w:jc w:val="right"/>
              <w:rPr>
                <w:rFonts w:asciiTheme="minorHAnsi" w:hAnsiTheme="minorHAnsi" w:cstheme="minorHAnsi"/>
                <w:color w:val="000000"/>
                <w:sz w:val="20"/>
              </w:rPr>
            </w:pPr>
            <w:r w:rsidRPr="001B6F27">
              <w:rPr>
                <w:rFonts w:asciiTheme="minorHAnsi" w:hAnsiTheme="minorHAnsi" w:cstheme="minorHAnsi"/>
                <w:color w:val="000000"/>
                <w:sz w:val="20"/>
              </w:rPr>
              <w:t xml:space="preserve">         937 555 </w:t>
            </w:r>
          </w:p>
        </w:tc>
      </w:tr>
      <w:tr w:rsidR="006824B2" w:rsidRPr="001B6F27" w14:paraId="7D906795" w14:textId="77777777" w:rsidTr="006824B2">
        <w:trPr>
          <w:trHeight w:val="290"/>
        </w:trPr>
        <w:tc>
          <w:tcPr>
            <w:tcW w:w="4060" w:type="dxa"/>
            <w:tcBorders>
              <w:top w:val="nil"/>
              <w:left w:val="single" w:sz="4" w:space="0" w:color="auto"/>
              <w:bottom w:val="nil"/>
              <w:right w:val="single" w:sz="8" w:space="0" w:color="auto"/>
            </w:tcBorders>
            <w:shd w:val="clear" w:color="auto" w:fill="auto"/>
            <w:noWrap/>
            <w:vAlign w:val="center"/>
            <w:hideMark/>
          </w:tcPr>
          <w:p w14:paraId="455BF213" w14:textId="77777777" w:rsidR="006824B2" w:rsidRPr="001B6F27" w:rsidRDefault="006824B2" w:rsidP="006824B2">
            <w:pPr>
              <w:rPr>
                <w:rFonts w:asciiTheme="minorHAnsi" w:hAnsiTheme="minorHAnsi" w:cstheme="minorHAnsi"/>
                <w:color w:val="000000"/>
                <w:sz w:val="20"/>
              </w:rPr>
            </w:pPr>
            <w:r w:rsidRPr="001B6F27">
              <w:rPr>
                <w:rFonts w:asciiTheme="minorHAnsi" w:hAnsiTheme="minorHAnsi" w:cstheme="minorHAnsi"/>
                <w:color w:val="000000"/>
                <w:sz w:val="20"/>
              </w:rPr>
              <w:t>Vaktmestertjenester</w:t>
            </w:r>
          </w:p>
        </w:tc>
        <w:tc>
          <w:tcPr>
            <w:tcW w:w="2120" w:type="dxa"/>
            <w:tcBorders>
              <w:top w:val="nil"/>
              <w:left w:val="nil"/>
              <w:bottom w:val="nil"/>
              <w:right w:val="single" w:sz="8" w:space="0" w:color="auto"/>
            </w:tcBorders>
            <w:shd w:val="clear" w:color="auto" w:fill="auto"/>
            <w:noWrap/>
            <w:vAlign w:val="bottom"/>
            <w:hideMark/>
          </w:tcPr>
          <w:p w14:paraId="7362958C" w14:textId="77777777" w:rsidR="006824B2" w:rsidRPr="001B6F27" w:rsidRDefault="006824B2" w:rsidP="006824B2">
            <w:pPr>
              <w:jc w:val="right"/>
              <w:rPr>
                <w:rFonts w:asciiTheme="minorHAnsi" w:hAnsiTheme="minorHAnsi" w:cstheme="minorHAnsi"/>
                <w:color w:val="000000"/>
                <w:sz w:val="20"/>
              </w:rPr>
            </w:pPr>
            <w:r w:rsidRPr="001B6F27">
              <w:rPr>
                <w:rFonts w:asciiTheme="minorHAnsi" w:hAnsiTheme="minorHAnsi" w:cstheme="minorHAnsi"/>
                <w:color w:val="000000"/>
                <w:sz w:val="20"/>
              </w:rPr>
              <w:t xml:space="preserve">             2 688 738 </w:t>
            </w:r>
          </w:p>
        </w:tc>
        <w:tc>
          <w:tcPr>
            <w:tcW w:w="2120" w:type="dxa"/>
            <w:tcBorders>
              <w:top w:val="nil"/>
              <w:left w:val="nil"/>
              <w:bottom w:val="nil"/>
              <w:right w:val="nil"/>
            </w:tcBorders>
            <w:shd w:val="clear" w:color="auto" w:fill="auto"/>
            <w:noWrap/>
            <w:vAlign w:val="bottom"/>
            <w:hideMark/>
          </w:tcPr>
          <w:p w14:paraId="2810031D" w14:textId="77777777" w:rsidR="006824B2" w:rsidRPr="001B6F27" w:rsidRDefault="006824B2" w:rsidP="006824B2">
            <w:pPr>
              <w:jc w:val="right"/>
              <w:rPr>
                <w:rFonts w:asciiTheme="minorHAnsi" w:hAnsiTheme="minorHAnsi" w:cstheme="minorHAnsi"/>
                <w:color w:val="000000"/>
                <w:sz w:val="20"/>
              </w:rPr>
            </w:pPr>
            <w:r w:rsidRPr="001B6F27">
              <w:rPr>
                <w:rFonts w:asciiTheme="minorHAnsi" w:hAnsiTheme="minorHAnsi" w:cstheme="minorHAnsi"/>
                <w:color w:val="000000"/>
                <w:sz w:val="20"/>
              </w:rPr>
              <w:t xml:space="preserve">             2 992 232 </w:t>
            </w:r>
          </w:p>
        </w:tc>
        <w:tc>
          <w:tcPr>
            <w:tcW w:w="1680" w:type="dxa"/>
            <w:tcBorders>
              <w:top w:val="nil"/>
              <w:left w:val="single" w:sz="8" w:space="0" w:color="auto"/>
              <w:bottom w:val="nil"/>
              <w:right w:val="single" w:sz="4" w:space="0" w:color="auto"/>
            </w:tcBorders>
            <w:shd w:val="clear" w:color="auto" w:fill="auto"/>
            <w:noWrap/>
            <w:vAlign w:val="bottom"/>
            <w:hideMark/>
          </w:tcPr>
          <w:p w14:paraId="09542EB4" w14:textId="77777777" w:rsidR="006824B2" w:rsidRPr="001B6F27" w:rsidRDefault="006824B2" w:rsidP="006824B2">
            <w:pPr>
              <w:jc w:val="right"/>
              <w:rPr>
                <w:rFonts w:asciiTheme="minorHAnsi" w:hAnsiTheme="minorHAnsi" w:cstheme="minorHAnsi"/>
                <w:color w:val="000000"/>
                <w:sz w:val="20"/>
              </w:rPr>
            </w:pPr>
            <w:r w:rsidRPr="001B6F27">
              <w:rPr>
                <w:rFonts w:asciiTheme="minorHAnsi" w:hAnsiTheme="minorHAnsi" w:cstheme="minorHAnsi"/>
                <w:color w:val="000000"/>
                <w:sz w:val="20"/>
              </w:rPr>
              <w:t xml:space="preserve">         303 494 </w:t>
            </w:r>
          </w:p>
        </w:tc>
      </w:tr>
      <w:tr w:rsidR="006824B2" w:rsidRPr="001B6F27" w14:paraId="09FD4BD7" w14:textId="77777777" w:rsidTr="006824B2">
        <w:trPr>
          <w:trHeight w:val="300"/>
        </w:trPr>
        <w:tc>
          <w:tcPr>
            <w:tcW w:w="4060" w:type="dxa"/>
            <w:tcBorders>
              <w:top w:val="nil"/>
              <w:left w:val="single" w:sz="4" w:space="0" w:color="auto"/>
              <w:bottom w:val="single" w:sz="8" w:space="0" w:color="auto"/>
              <w:right w:val="single" w:sz="8" w:space="0" w:color="auto"/>
            </w:tcBorders>
            <w:shd w:val="clear" w:color="auto" w:fill="auto"/>
            <w:noWrap/>
            <w:vAlign w:val="center"/>
            <w:hideMark/>
          </w:tcPr>
          <w:p w14:paraId="27E2C82D" w14:textId="77777777" w:rsidR="006824B2" w:rsidRPr="001B6F27" w:rsidRDefault="006824B2" w:rsidP="006824B2">
            <w:pPr>
              <w:rPr>
                <w:rFonts w:asciiTheme="minorHAnsi" w:hAnsiTheme="minorHAnsi" w:cstheme="minorHAnsi"/>
                <w:color w:val="000000"/>
                <w:sz w:val="20"/>
              </w:rPr>
            </w:pPr>
            <w:r w:rsidRPr="001B6F27">
              <w:rPr>
                <w:rFonts w:asciiTheme="minorHAnsi" w:hAnsiTheme="minorHAnsi" w:cstheme="minorHAnsi"/>
                <w:color w:val="000000"/>
                <w:sz w:val="20"/>
              </w:rPr>
              <w:t>Andre lokalkostnader</w:t>
            </w:r>
          </w:p>
        </w:tc>
        <w:tc>
          <w:tcPr>
            <w:tcW w:w="2120" w:type="dxa"/>
            <w:tcBorders>
              <w:top w:val="nil"/>
              <w:left w:val="nil"/>
              <w:bottom w:val="single" w:sz="8" w:space="0" w:color="auto"/>
              <w:right w:val="single" w:sz="8" w:space="0" w:color="auto"/>
            </w:tcBorders>
            <w:shd w:val="clear" w:color="auto" w:fill="auto"/>
            <w:noWrap/>
            <w:vAlign w:val="bottom"/>
            <w:hideMark/>
          </w:tcPr>
          <w:p w14:paraId="4226225E" w14:textId="77777777" w:rsidR="006824B2" w:rsidRPr="001B6F27" w:rsidRDefault="006824B2" w:rsidP="006824B2">
            <w:pPr>
              <w:jc w:val="right"/>
              <w:rPr>
                <w:rFonts w:asciiTheme="minorHAnsi" w:hAnsiTheme="minorHAnsi" w:cstheme="minorHAnsi"/>
                <w:color w:val="000000"/>
                <w:sz w:val="20"/>
              </w:rPr>
            </w:pPr>
            <w:r w:rsidRPr="001B6F27">
              <w:rPr>
                <w:rFonts w:asciiTheme="minorHAnsi" w:hAnsiTheme="minorHAnsi" w:cstheme="minorHAnsi"/>
                <w:color w:val="000000"/>
                <w:sz w:val="20"/>
              </w:rPr>
              <w:t xml:space="preserve">           13 241 293 </w:t>
            </w:r>
          </w:p>
        </w:tc>
        <w:tc>
          <w:tcPr>
            <w:tcW w:w="2120" w:type="dxa"/>
            <w:tcBorders>
              <w:top w:val="nil"/>
              <w:left w:val="nil"/>
              <w:bottom w:val="single" w:sz="8" w:space="0" w:color="auto"/>
              <w:right w:val="single" w:sz="8" w:space="0" w:color="auto"/>
            </w:tcBorders>
            <w:shd w:val="clear" w:color="auto" w:fill="auto"/>
            <w:noWrap/>
            <w:vAlign w:val="bottom"/>
            <w:hideMark/>
          </w:tcPr>
          <w:p w14:paraId="4C013695" w14:textId="77777777" w:rsidR="006824B2" w:rsidRPr="001B6F27" w:rsidRDefault="006824B2" w:rsidP="006824B2">
            <w:pPr>
              <w:jc w:val="right"/>
              <w:rPr>
                <w:rFonts w:asciiTheme="minorHAnsi" w:hAnsiTheme="minorHAnsi" w:cstheme="minorHAnsi"/>
                <w:color w:val="000000"/>
                <w:sz w:val="20"/>
              </w:rPr>
            </w:pPr>
            <w:r w:rsidRPr="001B6F27">
              <w:rPr>
                <w:rFonts w:asciiTheme="minorHAnsi" w:hAnsiTheme="minorHAnsi" w:cstheme="minorHAnsi"/>
                <w:color w:val="000000"/>
                <w:sz w:val="20"/>
              </w:rPr>
              <w:t xml:space="preserve">             4 608 011 </w:t>
            </w:r>
          </w:p>
        </w:tc>
        <w:tc>
          <w:tcPr>
            <w:tcW w:w="1680" w:type="dxa"/>
            <w:tcBorders>
              <w:top w:val="nil"/>
              <w:left w:val="nil"/>
              <w:bottom w:val="single" w:sz="8" w:space="0" w:color="auto"/>
              <w:right w:val="single" w:sz="4" w:space="0" w:color="auto"/>
            </w:tcBorders>
            <w:shd w:val="clear" w:color="auto" w:fill="auto"/>
            <w:noWrap/>
            <w:vAlign w:val="bottom"/>
            <w:hideMark/>
          </w:tcPr>
          <w:p w14:paraId="6597C213" w14:textId="77777777" w:rsidR="006824B2" w:rsidRPr="001B6F27" w:rsidRDefault="006824B2" w:rsidP="006824B2">
            <w:pPr>
              <w:jc w:val="right"/>
              <w:rPr>
                <w:rFonts w:asciiTheme="minorHAnsi" w:hAnsiTheme="minorHAnsi" w:cstheme="minorHAnsi"/>
                <w:color w:val="000000"/>
                <w:sz w:val="20"/>
              </w:rPr>
            </w:pPr>
            <w:r w:rsidRPr="001B6F27">
              <w:rPr>
                <w:rFonts w:asciiTheme="minorHAnsi" w:hAnsiTheme="minorHAnsi" w:cstheme="minorHAnsi"/>
                <w:color w:val="000000"/>
                <w:sz w:val="20"/>
              </w:rPr>
              <w:t xml:space="preserve">     -8 633 282 </w:t>
            </w:r>
          </w:p>
        </w:tc>
      </w:tr>
      <w:tr w:rsidR="006824B2" w:rsidRPr="001B6F27" w14:paraId="0E873F06" w14:textId="77777777" w:rsidTr="006824B2">
        <w:trPr>
          <w:trHeight w:val="300"/>
        </w:trPr>
        <w:tc>
          <w:tcPr>
            <w:tcW w:w="4060" w:type="dxa"/>
            <w:tcBorders>
              <w:top w:val="nil"/>
              <w:left w:val="single" w:sz="4" w:space="0" w:color="auto"/>
              <w:bottom w:val="single" w:sz="4" w:space="0" w:color="auto"/>
              <w:right w:val="single" w:sz="8" w:space="0" w:color="auto"/>
            </w:tcBorders>
            <w:shd w:val="clear" w:color="000000" w:fill="DCE6F1"/>
            <w:noWrap/>
            <w:vAlign w:val="center"/>
            <w:hideMark/>
          </w:tcPr>
          <w:p w14:paraId="55533106" w14:textId="77777777" w:rsidR="006824B2" w:rsidRPr="001B6F27" w:rsidRDefault="006824B2" w:rsidP="006824B2">
            <w:pPr>
              <w:rPr>
                <w:rFonts w:asciiTheme="minorHAnsi" w:hAnsiTheme="minorHAnsi" w:cstheme="minorHAnsi"/>
                <w:b/>
                <w:bCs/>
                <w:color w:val="000000"/>
                <w:sz w:val="20"/>
              </w:rPr>
            </w:pPr>
            <w:r w:rsidRPr="001B6F27">
              <w:rPr>
                <w:rFonts w:asciiTheme="minorHAnsi" w:hAnsiTheme="minorHAnsi" w:cstheme="minorHAnsi"/>
                <w:b/>
                <w:bCs/>
                <w:color w:val="000000"/>
                <w:sz w:val="20"/>
              </w:rPr>
              <w:t>Totalsum</w:t>
            </w:r>
          </w:p>
        </w:tc>
        <w:tc>
          <w:tcPr>
            <w:tcW w:w="2120" w:type="dxa"/>
            <w:tcBorders>
              <w:top w:val="nil"/>
              <w:left w:val="nil"/>
              <w:bottom w:val="single" w:sz="4" w:space="0" w:color="auto"/>
              <w:right w:val="single" w:sz="8" w:space="0" w:color="auto"/>
            </w:tcBorders>
            <w:shd w:val="clear" w:color="000000" w:fill="DCE6F1"/>
            <w:noWrap/>
            <w:vAlign w:val="center"/>
            <w:hideMark/>
          </w:tcPr>
          <w:p w14:paraId="738C9CAD" w14:textId="77777777" w:rsidR="006824B2" w:rsidRPr="001B6F27" w:rsidRDefault="006824B2" w:rsidP="006824B2">
            <w:pPr>
              <w:jc w:val="right"/>
              <w:rPr>
                <w:rFonts w:asciiTheme="minorHAnsi" w:hAnsiTheme="minorHAnsi" w:cstheme="minorHAnsi"/>
                <w:b/>
                <w:bCs/>
                <w:color w:val="000000"/>
                <w:sz w:val="20"/>
              </w:rPr>
            </w:pPr>
            <w:r w:rsidRPr="001B6F27">
              <w:rPr>
                <w:rFonts w:asciiTheme="minorHAnsi" w:hAnsiTheme="minorHAnsi" w:cstheme="minorHAnsi"/>
                <w:b/>
                <w:bCs/>
                <w:color w:val="000000"/>
                <w:sz w:val="20"/>
              </w:rPr>
              <w:t xml:space="preserve">        933 565 335 </w:t>
            </w:r>
          </w:p>
        </w:tc>
        <w:tc>
          <w:tcPr>
            <w:tcW w:w="2120" w:type="dxa"/>
            <w:tcBorders>
              <w:top w:val="nil"/>
              <w:left w:val="nil"/>
              <w:bottom w:val="single" w:sz="4" w:space="0" w:color="auto"/>
              <w:right w:val="single" w:sz="8" w:space="0" w:color="auto"/>
            </w:tcBorders>
            <w:shd w:val="clear" w:color="000000" w:fill="DCE6F1"/>
            <w:noWrap/>
            <w:vAlign w:val="center"/>
            <w:hideMark/>
          </w:tcPr>
          <w:p w14:paraId="74638F75" w14:textId="77777777" w:rsidR="006824B2" w:rsidRPr="001B6F27" w:rsidRDefault="006824B2" w:rsidP="006824B2">
            <w:pPr>
              <w:jc w:val="right"/>
              <w:rPr>
                <w:rFonts w:asciiTheme="minorHAnsi" w:hAnsiTheme="minorHAnsi" w:cstheme="minorHAnsi"/>
                <w:b/>
                <w:bCs/>
                <w:color w:val="000000"/>
                <w:sz w:val="20"/>
              </w:rPr>
            </w:pPr>
            <w:r w:rsidRPr="001B6F27">
              <w:rPr>
                <w:rFonts w:asciiTheme="minorHAnsi" w:hAnsiTheme="minorHAnsi" w:cstheme="minorHAnsi"/>
                <w:b/>
                <w:bCs/>
                <w:color w:val="000000"/>
                <w:sz w:val="20"/>
              </w:rPr>
              <w:t xml:space="preserve">     1 007 057 747 </w:t>
            </w:r>
          </w:p>
        </w:tc>
        <w:tc>
          <w:tcPr>
            <w:tcW w:w="1680" w:type="dxa"/>
            <w:tcBorders>
              <w:top w:val="nil"/>
              <w:left w:val="nil"/>
              <w:bottom w:val="single" w:sz="4" w:space="0" w:color="auto"/>
              <w:right w:val="single" w:sz="4" w:space="0" w:color="auto"/>
            </w:tcBorders>
            <w:shd w:val="clear" w:color="000000" w:fill="DCE6F1"/>
            <w:noWrap/>
            <w:vAlign w:val="center"/>
            <w:hideMark/>
          </w:tcPr>
          <w:p w14:paraId="2A836A06" w14:textId="77777777" w:rsidR="006824B2" w:rsidRPr="001B6F27" w:rsidRDefault="006824B2" w:rsidP="006824B2">
            <w:pPr>
              <w:jc w:val="right"/>
              <w:rPr>
                <w:rFonts w:asciiTheme="minorHAnsi" w:hAnsiTheme="minorHAnsi" w:cstheme="minorHAnsi"/>
                <w:b/>
                <w:bCs/>
                <w:color w:val="000000"/>
                <w:sz w:val="20"/>
              </w:rPr>
            </w:pPr>
            <w:r w:rsidRPr="001B6F27">
              <w:rPr>
                <w:rFonts w:asciiTheme="minorHAnsi" w:hAnsiTheme="minorHAnsi" w:cstheme="minorHAnsi"/>
                <w:b/>
                <w:bCs/>
                <w:color w:val="000000"/>
                <w:sz w:val="20"/>
              </w:rPr>
              <w:t xml:space="preserve">   73 492 412 </w:t>
            </w:r>
          </w:p>
        </w:tc>
      </w:tr>
    </w:tbl>
    <w:p w14:paraId="52DB7EC8" w14:textId="77777777" w:rsidR="00207F27" w:rsidRPr="004A7D95" w:rsidRDefault="00207F27" w:rsidP="00AD7156">
      <w:pPr>
        <w:tabs>
          <w:tab w:val="left" w:pos="5547"/>
        </w:tabs>
        <w:rPr>
          <w:rFonts w:ascii="Calibri" w:hAnsi="Calibri" w:cs="Calibri"/>
          <w:sz w:val="22"/>
          <w:szCs w:val="22"/>
          <w:highlight w:val="yellow"/>
        </w:rPr>
      </w:pPr>
    </w:p>
    <w:p w14:paraId="2725E0AF" w14:textId="43AF80CE" w:rsidR="00D85F87" w:rsidRPr="00DF471F" w:rsidRDefault="00D85F87" w:rsidP="00D85F87">
      <w:pPr>
        <w:rPr>
          <w:rFonts w:asciiTheme="minorHAnsi" w:hAnsiTheme="minorHAnsi" w:cstheme="minorHAnsi"/>
          <w:sz w:val="22"/>
          <w:szCs w:val="22"/>
        </w:rPr>
      </w:pPr>
      <w:r w:rsidRPr="00DF471F">
        <w:rPr>
          <w:rFonts w:asciiTheme="minorHAnsi" w:hAnsiTheme="minorHAnsi" w:cstheme="minorHAnsi"/>
          <w:sz w:val="22"/>
          <w:szCs w:val="22"/>
        </w:rPr>
        <w:t>Utgifter til lokaler er i T1 202</w:t>
      </w:r>
      <w:r w:rsidR="00DF471F" w:rsidRPr="00DF471F">
        <w:rPr>
          <w:rFonts w:asciiTheme="minorHAnsi" w:hAnsiTheme="minorHAnsi" w:cstheme="minorHAnsi"/>
          <w:sz w:val="22"/>
          <w:szCs w:val="22"/>
        </w:rPr>
        <w:t>6</w:t>
      </w:r>
      <w:r w:rsidRPr="00DF471F">
        <w:rPr>
          <w:rFonts w:asciiTheme="minorHAnsi" w:hAnsiTheme="minorHAnsi" w:cstheme="minorHAnsi"/>
          <w:sz w:val="22"/>
          <w:szCs w:val="22"/>
        </w:rPr>
        <w:t xml:space="preserve"> </w:t>
      </w:r>
      <w:r w:rsidR="00DF471F" w:rsidRPr="00DF471F">
        <w:rPr>
          <w:rFonts w:asciiTheme="minorHAnsi" w:hAnsiTheme="minorHAnsi" w:cstheme="minorHAnsi"/>
          <w:sz w:val="22"/>
          <w:szCs w:val="22"/>
        </w:rPr>
        <w:t>8</w:t>
      </w:r>
      <w:r w:rsidRPr="00DF471F">
        <w:rPr>
          <w:rFonts w:asciiTheme="minorHAnsi" w:hAnsiTheme="minorHAnsi" w:cstheme="minorHAnsi"/>
          <w:sz w:val="22"/>
          <w:szCs w:val="22"/>
        </w:rPr>
        <w:t xml:space="preserve"> pst. høyere enn for samme periode 202</w:t>
      </w:r>
      <w:r w:rsidR="00DF471F">
        <w:rPr>
          <w:rFonts w:asciiTheme="minorHAnsi" w:hAnsiTheme="minorHAnsi" w:cstheme="minorHAnsi"/>
          <w:sz w:val="22"/>
          <w:szCs w:val="22"/>
        </w:rPr>
        <w:t>5</w:t>
      </w:r>
      <w:r w:rsidRPr="00DF471F">
        <w:rPr>
          <w:rFonts w:asciiTheme="minorHAnsi" w:hAnsiTheme="minorHAnsi" w:cstheme="minorHAnsi"/>
          <w:sz w:val="22"/>
          <w:szCs w:val="22"/>
        </w:rPr>
        <w:t xml:space="preserve">. Den største økningen skyldes husleieutgifter som har økt med </w:t>
      </w:r>
      <w:r w:rsidR="00DF471F">
        <w:rPr>
          <w:rFonts w:asciiTheme="minorHAnsi" w:hAnsiTheme="minorHAnsi" w:cstheme="minorHAnsi"/>
          <w:sz w:val="22"/>
          <w:szCs w:val="22"/>
        </w:rPr>
        <w:t>55</w:t>
      </w:r>
      <w:r w:rsidRPr="00DF471F">
        <w:rPr>
          <w:rFonts w:asciiTheme="minorHAnsi" w:hAnsiTheme="minorHAnsi" w:cstheme="minorHAnsi"/>
          <w:sz w:val="22"/>
          <w:szCs w:val="22"/>
        </w:rPr>
        <w:t xml:space="preserve"> mill. kroner, tilsvarende </w:t>
      </w:r>
      <w:r w:rsidR="00DF471F">
        <w:rPr>
          <w:rFonts w:asciiTheme="minorHAnsi" w:hAnsiTheme="minorHAnsi" w:cstheme="minorHAnsi"/>
          <w:sz w:val="22"/>
          <w:szCs w:val="22"/>
        </w:rPr>
        <w:t>7</w:t>
      </w:r>
      <w:r w:rsidRPr="00DF471F">
        <w:rPr>
          <w:rFonts w:asciiTheme="minorHAnsi" w:hAnsiTheme="minorHAnsi" w:cstheme="minorHAnsi"/>
          <w:sz w:val="22"/>
          <w:szCs w:val="22"/>
        </w:rPr>
        <w:t xml:space="preserve"> pst. fra 202</w:t>
      </w:r>
      <w:r w:rsidR="00DF471F">
        <w:rPr>
          <w:rFonts w:asciiTheme="minorHAnsi" w:hAnsiTheme="minorHAnsi" w:cstheme="minorHAnsi"/>
          <w:sz w:val="22"/>
          <w:szCs w:val="22"/>
        </w:rPr>
        <w:t>5</w:t>
      </w:r>
      <w:r w:rsidRPr="00DF471F">
        <w:rPr>
          <w:rFonts w:asciiTheme="minorHAnsi" w:hAnsiTheme="minorHAnsi" w:cstheme="minorHAnsi"/>
          <w:sz w:val="22"/>
          <w:szCs w:val="22"/>
        </w:rPr>
        <w:t xml:space="preserve">. </w:t>
      </w:r>
      <w:r w:rsidR="00DF471F">
        <w:rPr>
          <w:rFonts w:asciiTheme="minorHAnsi" w:hAnsiTheme="minorHAnsi" w:cstheme="minorHAnsi"/>
          <w:sz w:val="22"/>
          <w:szCs w:val="22"/>
        </w:rPr>
        <w:t>S</w:t>
      </w:r>
      <w:r w:rsidR="00C60182" w:rsidRPr="00DF471F">
        <w:rPr>
          <w:rFonts w:asciiTheme="minorHAnsi" w:hAnsiTheme="minorHAnsi" w:cstheme="minorHAnsi"/>
          <w:sz w:val="22"/>
          <w:szCs w:val="22"/>
        </w:rPr>
        <w:t>trømprise</w:t>
      </w:r>
      <w:r w:rsidR="00DF471F">
        <w:rPr>
          <w:rFonts w:asciiTheme="minorHAnsi" w:hAnsiTheme="minorHAnsi" w:cstheme="minorHAnsi"/>
          <w:sz w:val="22"/>
          <w:szCs w:val="22"/>
        </w:rPr>
        <w:t>ne</w:t>
      </w:r>
      <w:r w:rsidR="00C60182" w:rsidRPr="00DF471F">
        <w:rPr>
          <w:rFonts w:asciiTheme="minorHAnsi" w:hAnsiTheme="minorHAnsi" w:cstheme="minorHAnsi"/>
          <w:sz w:val="22"/>
          <w:szCs w:val="22"/>
        </w:rPr>
        <w:t xml:space="preserve"> har </w:t>
      </w:r>
      <w:r w:rsidR="00DF471F">
        <w:rPr>
          <w:rFonts w:asciiTheme="minorHAnsi" w:hAnsiTheme="minorHAnsi" w:cstheme="minorHAnsi"/>
          <w:sz w:val="22"/>
          <w:szCs w:val="22"/>
        </w:rPr>
        <w:t>økt</w:t>
      </w:r>
      <w:r w:rsidR="00C60182" w:rsidRPr="00DF471F">
        <w:rPr>
          <w:rFonts w:asciiTheme="minorHAnsi" w:hAnsiTheme="minorHAnsi" w:cstheme="minorHAnsi"/>
          <w:sz w:val="22"/>
          <w:szCs w:val="22"/>
        </w:rPr>
        <w:t xml:space="preserve"> energikostnaden </w:t>
      </w:r>
      <w:r w:rsidR="00DF471F">
        <w:rPr>
          <w:rFonts w:asciiTheme="minorHAnsi" w:hAnsiTheme="minorHAnsi" w:cstheme="minorHAnsi"/>
          <w:sz w:val="22"/>
          <w:szCs w:val="22"/>
        </w:rPr>
        <w:t xml:space="preserve">med 8 mill. kroner </w:t>
      </w:r>
      <w:r w:rsidR="00E15260" w:rsidRPr="00DF471F">
        <w:rPr>
          <w:rFonts w:asciiTheme="minorHAnsi" w:hAnsiTheme="minorHAnsi" w:cstheme="minorHAnsi"/>
          <w:sz w:val="22"/>
          <w:szCs w:val="22"/>
        </w:rPr>
        <w:t>sammenlignet med 202</w:t>
      </w:r>
      <w:r w:rsidR="00DF471F">
        <w:rPr>
          <w:rFonts w:asciiTheme="minorHAnsi" w:hAnsiTheme="minorHAnsi" w:cstheme="minorHAnsi"/>
          <w:sz w:val="22"/>
          <w:szCs w:val="22"/>
        </w:rPr>
        <w:t>5</w:t>
      </w:r>
      <w:r w:rsidR="00E15260" w:rsidRPr="00DF471F">
        <w:rPr>
          <w:rFonts w:asciiTheme="minorHAnsi" w:hAnsiTheme="minorHAnsi" w:cstheme="minorHAnsi"/>
          <w:sz w:val="22"/>
          <w:szCs w:val="22"/>
        </w:rPr>
        <w:t xml:space="preserve">. </w:t>
      </w:r>
    </w:p>
    <w:p w14:paraId="0B8F3166" w14:textId="0A7D7463" w:rsidR="006824B2" w:rsidRDefault="006824B2" w:rsidP="00D85F87">
      <w:pPr>
        <w:rPr>
          <w:rFonts w:asciiTheme="minorHAnsi" w:hAnsiTheme="minorHAnsi" w:cstheme="minorHAnsi"/>
          <w:sz w:val="22"/>
          <w:szCs w:val="22"/>
          <w:highlight w:val="yellow"/>
        </w:rPr>
      </w:pPr>
      <w:bookmarkStart w:id="6" w:name="_Hlk230071496"/>
    </w:p>
    <w:tbl>
      <w:tblPr>
        <w:tblW w:w="9896" w:type="dxa"/>
        <w:tblCellMar>
          <w:left w:w="70" w:type="dxa"/>
          <w:right w:w="70" w:type="dxa"/>
        </w:tblCellMar>
        <w:tblLook w:val="04A0" w:firstRow="1" w:lastRow="0" w:firstColumn="1" w:lastColumn="0" w:noHBand="0" w:noVBand="1"/>
      </w:tblPr>
      <w:tblGrid>
        <w:gridCol w:w="4311"/>
        <w:gridCol w:w="1951"/>
        <w:gridCol w:w="1951"/>
        <w:gridCol w:w="1683"/>
      </w:tblGrid>
      <w:tr w:rsidR="006824B2" w:rsidRPr="001B6F27" w14:paraId="1C986527" w14:textId="77777777" w:rsidTr="00DF471F">
        <w:trPr>
          <w:trHeight w:val="286"/>
        </w:trPr>
        <w:tc>
          <w:tcPr>
            <w:tcW w:w="4311" w:type="dxa"/>
            <w:tcBorders>
              <w:top w:val="single" w:sz="8" w:space="0" w:color="auto"/>
              <w:left w:val="single" w:sz="8" w:space="0" w:color="auto"/>
              <w:bottom w:val="single" w:sz="8" w:space="0" w:color="95B3D7"/>
              <w:right w:val="single" w:sz="8" w:space="0" w:color="auto"/>
            </w:tcBorders>
            <w:shd w:val="clear" w:color="000000" w:fill="DCE6F1"/>
            <w:noWrap/>
            <w:vAlign w:val="center"/>
            <w:hideMark/>
          </w:tcPr>
          <w:p w14:paraId="3BE324FB" w14:textId="77777777" w:rsidR="006824B2" w:rsidRPr="001B6F27" w:rsidRDefault="006824B2" w:rsidP="006824B2">
            <w:pPr>
              <w:rPr>
                <w:rFonts w:asciiTheme="minorHAnsi" w:hAnsiTheme="minorHAnsi" w:cstheme="minorHAnsi"/>
                <w:b/>
                <w:bCs/>
                <w:color w:val="000000"/>
                <w:sz w:val="20"/>
              </w:rPr>
            </w:pPr>
            <w:r w:rsidRPr="001B6F27">
              <w:rPr>
                <w:rFonts w:asciiTheme="minorHAnsi" w:hAnsiTheme="minorHAnsi" w:cstheme="minorHAnsi"/>
                <w:b/>
                <w:bCs/>
                <w:color w:val="000000"/>
                <w:sz w:val="20"/>
              </w:rPr>
              <w:t>Lønnskostnader 0440.01</w:t>
            </w:r>
          </w:p>
        </w:tc>
        <w:tc>
          <w:tcPr>
            <w:tcW w:w="1951" w:type="dxa"/>
            <w:tcBorders>
              <w:top w:val="single" w:sz="8" w:space="0" w:color="auto"/>
              <w:left w:val="nil"/>
              <w:bottom w:val="single" w:sz="8" w:space="0" w:color="95B3D7"/>
              <w:right w:val="single" w:sz="8" w:space="0" w:color="auto"/>
            </w:tcBorders>
            <w:shd w:val="clear" w:color="000000" w:fill="DCE6F1"/>
            <w:noWrap/>
            <w:vAlign w:val="center"/>
            <w:hideMark/>
          </w:tcPr>
          <w:p w14:paraId="140E8BED" w14:textId="77777777" w:rsidR="006824B2" w:rsidRPr="001B6F27" w:rsidRDefault="006824B2" w:rsidP="006824B2">
            <w:pPr>
              <w:jc w:val="center"/>
              <w:rPr>
                <w:rFonts w:asciiTheme="minorHAnsi" w:hAnsiTheme="minorHAnsi" w:cstheme="minorHAnsi"/>
                <w:b/>
                <w:bCs/>
                <w:color w:val="000000"/>
                <w:sz w:val="20"/>
              </w:rPr>
            </w:pPr>
            <w:r w:rsidRPr="001B6F27">
              <w:rPr>
                <w:rFonts w:asciiTheme="minorHAnsi" w:hAnsiTheme="minorHAnsi" w:cstheme="minorHAnsi"/>
                <w:b/>
                <w:bCs/>
                <w:color w:val="000000"/>
                <w:sz w:val="20"/>
              </w:rPr>
              <w:t>T1 2025</w:t>
            </w:r>
          </w:p>
        </w:tc>
        <w:tc>
          <w:tcPr>
            <w:tcW w:w="1951" w:type="dxa"/>
            <w:tcBorders>
              <w:top w:val="single" w:sz="8" w:space="0" w:color="auto"/>
              <w:left w:val="nil"/>
              <w:bottom w:val="single" w:sz="8" w:space="0" w:color="95B3D7"/>
              <w:right w:val="single" w:sz="8" w:space="0" w:color="auto"/>
            </w:tcBorders>
            <w:shd w:val="clear" w:color="000000" w:fill="DCE6F1"/>
            <w:noWrap/>
            <w:vAlign w:val="center"/>
            <w:hideMark/>
          </w:tcPr>
          <w:p w14:paraId="0D1AB54E" w14:textId="77777777" w:rsidR="006824B2" w:rsidRPr="001B6F27" w:rsidRDefault="006824B2" w:rsidP="006824B2">
            <w:pPr>
              <w:jc w:val="center"/>
              <w:rPr>
                <w:rFonts w:asciiTheme="minorHAnsi" w:hAnsiTheme="minorHAnsi" w:cstheme="minorHAnsi"/>
                <w:b/>
                <w:bCs/>
                <w:color w:val="000000"/>
                <w:sz w:val="20"/>
              </w:rPr>
            </w:pPr>
            <w:r w:rsidRPr="001B6F27">
              <w:rPr>
                <w:rFonts w:asciiTheme="minorHAnsi" w:hAnsiTheme="minorHAnsi" w:cstheme="minorHAnsi"/>
                <w:b/>
                <w:bCs/>
                <w:color w:val="000000"/>
                <w:sz w:val="20"/>
              </w:rPr>
              <w:t>T1 2026</w:t>
            </w:r>
          </w:p>
        </w:tc>
        <w:tc>
          <w:tcPr>
            <w:tcW w:w="1683" w:type="dxa"/>
            <w:tcBorders>
              <w:top w:val="single" w:sz="8" w:space="0" w:color="auto"/>
              <w:left w:val="nil"/>
              <w:bottom w:val="single" w:sz="8" w:space="0" w:color="95B3D7"/>
              <w:right w:val="single" w:sz="8" w:space="0" w:color="auto"/>
            </w:tcBorders>
            <w:shd w:val="clear" w:color="000000" w:fill="DCE6F1"/>
            <w:noWrap/>
            <w:vAlign w:val="center"/>
            <w:hideMark/>
          </w:tcPr>
          <w:p w14:paraId="54AA1946" w14:textId="77777777" w:rsidR="006824B2" w:rsidRPr="001B6F27" w:rsidRDefault="006824B2" w:rsidP="006824B2">
            <w:pPr>
              <w:jc w:val="center"/>
              <w:rPr>
                <w:rFonts w:asciiTheme="minorHAnsi" w:hAnsiTheme="minorHAnsi" w:cstheme="minorHAnsi"/>
                <w:b/>
                <w:bCs/>
                <w:color w:val="000000"/>
                <w:sz w:val="20"/>
              </w:rPr>
            </w:pPr>
            <w:r w:rsidRPr="001B6F27">
              <w:rPr>
                <w:rFonts w:asciiTheme="minorHAnsi" w:hAnsiTheme="minorHAnsi" w:cstheme="minorHAnsi"/>
                <w:b/>
                <w:bCs/>
                <w:color w:val="000000"/>
                <w:sz w:val="20"/>
              </w:rPr>
              <w:t xml:space="preserve"> Endring </w:t>
            </w:r>
          </w:p>
        </w:tc>
      </w:tr>
      <w:tr w:rsidR="006824B2" w:rsidRPr="001B6F27" w14:paraId="03EE08C7" w14:textId="77777777" w:rsidTr="00DF471F">
        <w:trPr>
          <w:trHeight w:val="276"/>
        </w:trPr>
        <w:tc>
          <w:tcPr>
            <w:tcW w:w="4311" w:type="dxa"/>
            <w:tcBorders>
              <w:top w:val="nil"/>
              <w:left w:val="single" w:sz="8" w:space="0" w:color="auto"/>
              <w:bottom w:val="nil"/>
              <w:right w:val="single" w:sz="8" w:space="0" w:color="auto"/>
            </w:tcBorders>
            <w:shd w:val="clear" w:color="auto" w:fill="auto"/>
            <w:noWrap/>
            <w:vAlign w:val="center"/>
            <w:hideMark/>
          </w:tcPr>
          <w:p w14:paraId="1D6D5107" w14:textId="77777777" w:rsidR="006824B2" w:rsidRPr="001B6F27" w:rsidRDefault="006824B2" w:rsidP="006824B2">
            <w:pPr>
              <w:rPr>
                <w:rFonts w:asciiTheme="minorHAnsi" w:hAnsiTheme="minorHAnsi" w:cstheme="minorHAnsi"/>
                <w:color w:val="000000"/>
                <w:sz w:val="20"/>
              </w:rPr>
            </w:pPr>
            <w:r w:rsidRPr="001B6F27">
              <w:rPr>
                <w:rFonts w:asciiTheme="minorHAnsi" w:hAnsiTheme="minorHAnsi" w:cstheme="minorHAnsi"/>
                <w:color w:val="000000"/>
                <w:sz w:val="20"/>
              </w:rPr>
              <w:t xml:space="preserve">Lønn og godtgjørelser fast ansatte </w:t>
            </w:r>
          </w:p>
        </w:tc>
        <w:tc>
          <w:tcPr>
            <w:tcW w:w="1951" w:type="dxa"/>
            <w:tcBorders>
              <w:top w:val="nil"/>
              <w:left w:val="nil"/>
              <w:bottom w:val="nil"/>
              <w:right w:val="single" w:sz="8" w:space="0" w:color="auto"/>
            </w:tcBorders>
            <w:shd w:val="clear" w:color="auto" w:fill="auto"/>
            <w:noWrap/>
            <w:vAlign w:val="center"/>
            <w:hideMark/>
          </w:tcPr>
          <w:p w14:paraId="05CA3471" w14:textId="77777777" w:rsidR="006824B2" w:rsidRPr="001B6F27" w:rsidRDefault="006824B2" w:rsidP="006824B2">
            <w:pPr>
              <w:jc w:val="right"/>
              <w:rPr>
                <w:rFonts w:asciiTheme="minorHAnsi" w:hAnsiTheme="minorHAnsi" w:cstheme="minorHAnsi"/>
                <w:color w:val="000000"/>
                <w:sz w:val="20"/>
              </w:rPr>
            </w:pPr>
            <w:r w:rsidRPr="001B6F27">
              <w:rPr>
                <w:rFonts w:asciiTheme="minorHAnsi" w:hAnsiTheme="minorHAnsi" w:cstheme="minorHAnsi"/>
                <w:color w:val="000000"/>
                <w:sz w:val="20"/>
              </w:rPr>
              <w:t xml:space="preserve">           4 530 753 962 </w:t>
            </w:r>
          </w:p>
        </w:tc>
        <w:tc>
          <w:tcPr>
            <w:tcW w:w="1951" w:type="dxa"/>
            <w:tcBorders>
              <w:top w:val="nil"/>
              <w:left w:val="nil"/>
              <w:bottom w:val="nil"/>
              <w:right w:val="single" w:sz="8" w:space="0" w:color="auto"/>
            </w:tcBorders>
            <w:shd w:val="clear" w:color="auto" w:fill="auto"/>
            <w:noWrap/>
            <w:vAlign w:val="center"/>
            <w:hideMark/>
          </w:tcPr>
          <w:p w14:paraId="394A7DB0" w14:textId="77777777" w:rsidR="006824B2" w:rsidRPr="001B6F27" w:rsidRDefault="006824B2" w:rsidP="006824B2">
            <w:pPr>
              <w:jc w:val="right"/>
              <w:rPr>
                <w:rFonts w:asciiTheme="minorHAnsi" w:hAnsiTheme="minorHAnsi" w:cstheme="minorHAnsi"/>
                <w:color w:val="000000"/>
                <w:sz w:val="20"/>
              </w:rPr>
            </w:pPr>
            <w:r w:rsidRPr="001B6F27">
              <w:rPr>
                <w:rFonts w:asciiTheme="minorHAnsi" w:hAnsiTheme="minorHAnsi" w:cstheme="minorHAnsi"/>
                <w:color w:val="000000"/>
                <w:sz w:val="20"/>
              </w:rPr>
              <w:t xml:space="preserve">           4 782 772 249 </w:t>
            </w:r>
          </w:p>
        </w:tc>
        <w:tc>
          <w:tcPr>
            <w:tcW w:w="1683" w:type="dxa"/>
            <w:tcBorders>
              <w:top w:val="nil"/>
              <w:left w:val="nil"/>
              <w:bottom w:val="nil"/>
              <w:right w:val="single" w:sz="8" w:space="0" w:color="auto"/>
            </w:tcBorders>
            <w:shd w:val="clear" w:color="auto" w:fill="auto"/>
            <w:noWrap/>
            <w:vAlign w:val="center"/>
            <w:hideMark/>
          </w:tcPr>
          <w:p w14:paraId="79C489F9" w14:textId="77777777" w:rsidR="006824B2" w:rsidRPr="001B6F27" w:rsidRDefault="006824B2" w:rsidP="006824B2">
            <w:pPr>
              <w:jc w:val="right"/>
              <w:rPr>
                <w:rFonts w:asciiTheme="minorHAnsi" w:hAnsiTheme="minorHAnsi" w:cstheme="minorHAnsi"/>
                <w:color w:val="000000"/>
                <w:sz w:val="20"/>
              </w:rPr>
            </w:pPr>
            <w:r w:rsidRPr="001B6F27">
              <w:rPr>
                <w:rFonts w:asciiTheme="minorHAnsi" w:hAnsiTheme="minorHAnsi" w:cstheme="minorHAnsi"/>
                <w:color w:val="000000"/>
                <w:sz w:val="20"/>
              </w:rPr>
              <w:t xml:space="preserve">         252 018 287 </w:t>
            </w:r>
          </w:p>
        </w:tc>
      </w:tr>
      <w:tr w:rsidR="006824B2" w:rsidRPr="001B6F27" w14:paraId="5C7801EC" w14:textId="77777777" w:rsidTr="00DF471F">
        <w:trPr>
          <w:trHeight w:val="276"/>
        </w:trPr>
        <w:tc>
          <w:tcPr>
            <w:tcW w:w="4311" w:type="dxa"/>
            <w:tcBorders>
              <w:top w:val="nil"/>
              <w:left w:val="single" w:sz="8" w:space="0" w:color="auto"/>
              <w:bottom w:val="nil"/>
              <w:right w:val="single" w:sz="8" w:space="0" w:color="auto"/>
            </w:tcBorders>
            <w:shd w:val="clear" w:color="auto" w:fill="auto"/>
            <w:noWrap/>
            <w:vAlign w:val="center"/>
            <w:hideMark/>
          </w:tcPr>
          <w:p w14:paraId="5DD35C62" w14:textId="77777777" w:rsidR="006824B2" w:rsidRPr="001B6F27" w:rsidRDefault="006824B2" w:rsidP="006824B2">
            <w:pPr>
              <w:rPr>
                <w:rFonts w:asciiTheme="minorHAnsi" w:hAnsiTheme="minorHAnsi" w:cstheme="minorHAnsi"/>
                <w:color w:val="000000"/>
                <w:sz w:val="20"/>
              </w:rPr>
            </w:pPr>
            <w:r w:rsidRPr="001B6F27">
              <w:rPr>
                <w:rFonts w:asciiTheme="minorHAnsi" w:hAnsiTheme="minorHAnsi" w:cstheme="minorHAnsi"/>
                <w:color w:val="000000"/>
                <w:sz w:val="20"/>
              </w:rPr>
              <w:t xml:space="preserve">Lønn og godtgjørelser midlertidig ansatte </w:t>
            </w:r>
          </w:p>
        </w:tc>
        <w:tc>
          <w:tcPr>
            <w:tcW w:w="1951" w:type="dxa"/>
            <w:tcBorders>
              <w:top w:val="nil"/>
              <w:left w:val="nil"/>
              <w:bottom w:val="nil"/>
              <w:right w:val="single" w:sz="8" w:space="0" w:color="auto"/>
            </w:tcBorders>
            <w:shd w:val="clear" w:color="auto" w:fill="auto"/>
            <w:noWrap/>
            <w:vAlign w:val="center"/>
            <w:hideMark/>
          </w:tcPr>
          <w:p w14:paraId="108C0E3F" w14:textId="77777777" w:rsidR="006824B2" w:rsidRPr="001B6F27" w:rsidRDefault="006824B2" w:rsidP="006824B2">
            <w:pPr>
              <w:jc w:val="right"/>
              <w:rPr>
                <w:rFonts w:asciiTheme="minorHAnsi" w:hAnsiTheme="minorHAnsi" w:cstheme="minorHAnsi"/>
                <w:color w:val="000000"/>
                <w:sz w:val="20"/>
              </w:rPr>
            </w:pPr>
            <w:r w:rsidRPr="001B6F27">
              <w:rPr>
                <w:rFonts w:asciiTheme="minorHAnsi" w:hAnsiTheme="minorHAnsi" w:cstheme="minorHAnsi"/>
                <w:color w:val="000000"/>
                <w:sz w:val="20"/>
              </w:rPr>
              <w:t xml:space="preserve">              152 422 676 </w:t>
            </w:r>
          </w:p>
        </w:tc>
        <w:tc>
          <w:tcPr>
            <w:tcW w:w="1951" w:type="dxa"/>
            <w:tcBorders>
              <w:top w:val="nil"/>
              <w:left w:val="nil"/>
              <w:bottom w:val="nil"/>
              <w:right w:val="single" w:sz="8" w:space="0" w:color="auto"/>
            </w:tcBorders>
            <w:shd w:val="clear" w:color="auto" w:fill="auto"/>
            <w:noWrap/>
            <w:vAlign w:val="center"/>
            <w:hideMark/>
          </w:tcPr>
          <w:p w14:paraId="680B36EA" w14:textId="77777777" w:rsidR="006824B2" w:rsidRPr="001B6F27" w:rsidRDefault="006824B2" w:rsidP="006824B2">
            <w:pPr>
              <w:jc w:val="right"/>
              <w:rPr>
                <w:rFonts w:asciiTheme="minorHAnsi" w:hAnsiTheme="minorHAnsi" w:cstheme="minorHAnsi"/>
                <w:color w:val="000000"/>
                <w:sz w:val="20"/>
              </w:rPr>
            </w:pPr>
            <w:r w:rsidRPr="001B6F27">
              <w:rPr>
                <w:rFonts w:asciiTheme="minorHAnsi" w:hAnsiTheme="minorHAnsi" w:cstheme="minorHAnsi"/>
                <w:color w:val="000000"/>
                <w:sz w:val="20"/>
              </w:rPr>
              <w:t xml:space="preserve">              120 864 779 </w:t>
            </w:r>
          </w:p>
        </w:tc>
        <w:tc>
          <w:tcPr>
            <w:tcW w:w="1683" w:type="dxa"/>
            <w:tcBorders>
              <w:top w:val="nil"/>
              <w:left w:val="nil"/>
              <w:bottom w:val="nil"/>
              <w:right w:val="single" w:sz="8" w:space="0" w:color="auto"/>
            </w:tcBorders>
            <w:shd w:val="clear" w:color="auto" w:fill="auto"/>
            <w:noWrap/>
            <w:vAlign w:val="center"/>
            <w:hideMark/>
          </w:tcPr>
          <w:p w14:paraId="11469969" w14:textId="77777777" w:rsidR="006824B2" w:rsidRPr="001B6F27" w:rsidRDefault="006824B2" w:rsidP="006824B2">
            <w:pPr>
              <w:jc w:val="right"/>
              <w:rPr>
                <w:rFonts w:asciiTheme="minorHAnsi" w:hAnsiTheme="minorHAnsi" w:cstheme="minorHAnsi"/>
                <w:color w:val="000000"/>
                <w:sz w:val="20"/>
              </w:rPr>
            </w:pPr>
            <w:r w:rsidRPr="001B6F27">
              <w:rPr>
                <w:rFonts w:asciiTheme="minorHAnsi" w:hAnsiTheme="minorHAnsi" w:cstheme="minorHAnsi"/>
                <w:color w:val="000000"/>
                <w:sz w:val="20"/>
              </w:rPr>
              <w:t xml:space="preserve">          -31 557 897 </w:t>
            </w:r>
          </w:p>
        </w:tc>
      </w:tr>
      <w:tr w:rsidR="006824B2" w:rsidRPr="001B6F27" w14:paraId="74000FDE" w14:textId="77777777" w:rsidTr="00DF471F">
        <w:trPr>
          <w:trHeight w:val="276"/>
        </w:trPr>
        <w:tc>
          <w:tcPr>
            <w:tcW w:w="4311" w:type="dxa"/>
            <w:tcBorders>
              <w:top w:val="nil"/>
              <w:left w:val="single" w:sz="8" w:space="0" w:color="auto"/>
              <w:bottom w:val="nil"/>
              <w:right w:val="single" w:sz="8" w:space="0" w:color="auto"/>
            </w:tcBorders>
            <w:shd w:val="clear" w:color="auto" w:fill="auto"/>
            <w:noWrap/>
            <w:vAlign w:val="center"/>
            <w:hideMark/>
          </w:tcPr>
          <w:p w14:paraId="02EE9E18" w14:textId="77777777" w:rsidR="006824B2" w:rsidRPr="001B6F27" w:rsidRDefault="006824B2" w:rsidP="006824B2">
            <w:pPr>
              <w:rPr>
                <w:rFonts w:asciiTheme="minorHAnsi" w:hAnsiTheme="minorHAnsi" w:cstheme="minorHAnsi"/>
                <w:color w:val="000000"/>
                <w:sz w:val="20"/>
              </w:rPr>
            </w:pPr>
            <w:r w:rsidRPr="001B6F27">
              <w:rPr>
                <w:rFonts w:asciiTheme="minorHAnsi" w:hAnsiTheme="minorHAnsi" w:cstheme="minorHAnsi"/>
                <w:color w:val="000000"/>
                <w:sz w:val="20"/>
              </w:rPr>
              <w:t>Annen oppgavepliktig godtgjørelse</w:t>
            </w:r>
          </w:p>
        </w:tc>
        <w:tc>
          <w:tcPr>
            <w:tcW w:w="1951" w:type="dxa"/>
            <w:tcBorders>
              <w:top w:val="nil"/>
              <w:left w:val="nil"/>
              <w:bottom w:val="nil"/>
              <w:right w:val="single" w:sz="8" w:space="0" w:color="auto"/>
            </w:tcBorders>
            <w:shd w:val="clear" w:color="auto" w:fill="auto"/>
            <w:noWrap/>
            <w:vAlign w:val="center"/>
            <w:hideMark/>
          </w:tcPr>
          <w:p w14:paraId="1733ACA7" w14:textId="77777777" w:rsidR="006824B2" w:rsidRPr="001B6F27" w:rsidRDefault="006824B2" w:rsidP="006824B2">
            <w:pPr>
              <w:jc w:val="right"/>
              <w:rPr>
                <w:rFonts w:asciiTheme="minorHAnsi" w:hAnsiTheme="minorHAnsi" w:cstheme="minorHAnsi"/>
                <w:color w:val="000000"/>
                <w:sz w:val="20"/>
              </w:rPr>
            </w:pPr>
            <w:r w:rsidRPr="001B6F27">
              <w:rPr>
                <w:rFonts w:asciiTheme="minorHAnsi" w:hAnsiTheme="minorHAnsi" w:cstheme="minorHAnsi"/>
                <w:color w:val="000000"/>
                <w:sz w:val="20"/>
              </w:rPr>
              <w:t xml:space="preserve">                24 068 989 </w:t>
            </w:r>
          </w:p>
        </w:tc>
        <w:tc>
          <w:tcPr>
            <w:tcW w:w="1951" w:type="dxa"/>
            <w:tcBorders>
              <w:top w:val="nil"/>
              <w:left w:val="nil"/>
              <w:bottom w:val="nil"/>
              <w:right w:val="single" w:sz="8" w:space="0" w:color="auto"/>
            </w:tcBorders>
            <w:shd w:val="clear" w:color="auto" w:fill="auto"/>
            <w:noWrap/>
            <w:vAlign w:val="center"/>
            <w:hideMark/>
          </w:tcPr>
          <w:p w14:paraId="34734369" w14:textId="77777777" w:rsidR="006824B2" w:rsidRPr="001B6F27" w:rsidRDefault="006824B2" w:rsidP="006824B2">
            <w:pPr>
              <w:jc w:val="right"/>
              <w:rPr>
                <w:rFonts w:asciiTheme="minorHAnsi" w:hAnsiTheme="minorHAnsi" w:cstheme="minorHAnsi"/>
                <w:color w:val="000000"/>
                <w:sz w:val="20"/>
              </w:rPr>
            </w:pPr>
            <w:r w:rsidRPr="001B6F27">
              <w:rPr>
                <w:rFonts w:asciiTheme="minorHAnsi" w:hAnsiTheme="minorHAnsi" w:cstheme="minorHAnsi"/>
                <w:color w:val="000000"/>
                <w:sz w:val="20"/>
              </w:rPr>
              <w:t xml:space="preserve">                22 245 752 </w:t>
            </w:r>
          </w:p>
        </w:tc>
        <w:tc>
          <w:tcPr>
            <w:tcW w:w="1683" w:type="dxa"/>
            <w:tcBorders>
              <w:top w:val="nil"/>
              <w:left w:val="nil"/>
              <w:bottom w:val="nil"/>
              <w:right w:val="single" w:sz="8" w:space="0" w:color="auto"/>
            </w:tcBorders>
            <w:shd w:val="clear" w:color="auto" w:fill="auto"/>
            <w:noWrap/>
            <w:vAlign w:val="center"/>
            <w:hideMark/>
          </w:tcPr>
          <w:p w14:paraId="44EDDB3A" w14:textId="77777777" w:rsidR="006824B2" w:rsidRPr="001B6F27" w:rsidRDefault="006824B2" w:rsidP="006824B2">
            <w:pPr>
              <w:jc w:val="right"/>
              <w:rPr>
                <w:rFonts w:asciiTheme="minorHAnsi" w:hAnsiTheme="minorHAnsi" w:cstheme="minorHAnsi"/>
                <w:color w:val="000000"/>
                <w:sz w:val="20"/>
              </w:rPr>
            </w:pPr>
            <w:r w:rsidRPr="001B6F27">
              <w:rPr>
                <w:rFonts w:asciiTheme="minorHAnsi" w:hAnsiTheme="minorHAnsi" w:cstheme="minorHAnsi"/>
                <w:color w:val="000000"/>
                <w:sz w:val="20"/>
              </w:rPr>
              <w:t xml:space="preserve">            -1 823 237 </w:t>
            </w:r>
          </w:p>
        </w:tc>
      </w:tr>
      <w:tr w:rsidR="006824B2" w:rsidRPr="001B6F27" w14:paraId="34520840" w14:textId="77777777" w:rsidTr="00DF471F">
        <w:trPr>
          <w:trHeight w:val="276"/>
        </w:trPr>
        <w:tc>
          <w:tcPr>
            <w:tcW w:w="4311" w:type="dxa"/>
            <w:tcBorders>
              <w:top w:val="nil"/>
              <w:left w:val="single" w:sz="8" w:space="0" w:color="auto"/>
              <w:bottom w:val="nil"/>
              <w:right w:val="single" w:sz="8" w:space="0" w:color="auto"/>
            </w:tcBorders>
            <w:shd w:val="clear" w:color="auto" w:fill="auto"/>
            <w:noWrap/>
            <w:vAlign w:val="center"/>
            <w:hideMark/>
          </w:tcPr>
          <w:p w14:paraId="416DA2A5" w14:textId="1FAFD61E" w:rsidR="006824B2" w:rsidRPr="001B6F27" w:rsidRDefault="006824B2" w:rsidP="006824B2">
            <w:pPr>
              <w:rPr>
                <w:rFonts w:asciiTheme="minorHAnsi" w:hAnsiTheme="minorHAnsi" w:cstheme="minorHAnsi"/>
                <w:color w:val="000000"/>
                <w:sz w:val="20"/>
              </w:rPr>
            </w:pPr>
            <w:r w:rsidRPr="001B6F27">
              <w:rPr>
                <w:rFonts w:asciiTheme="minorHAnsi" w:hAnsiTheme="minorHAnsi" w:cstheme="minorHAnsi"/>
                <w:color w:val="000000"/>
                <w:sz w:val="20"/>
              </w:rPr>
              <w:t>Arbeidsgiveravgift og pensjonspremie</w:t>
            </w:r>
            <w:r w:rsidR="00306371" w:rsidRPr="001B6F27">
              <w:rPr>
                <w:rFonts w:asciiTheme="minorHAnsi" w:hAnsiTheme="minorHAnsi" w:cstheme="minorHAnsi"/>
                <w:color w:val="000000"/>
                <w:sz w:val="20"/>
              </w:rPr>
              <w:t>*</w:t>
            </w:r>
          </w:p>
        </w:tc>
        <w:tc>
          <w:tcPr>
            <w:tcW w:w="1951" w:type="dxa"/>
            <w:tcBorders>
              <w:top w:val="nil"/>
              <w:left w:val="nil"/>
              <w:bottom w:val="nil"/>
              <w:right w:val="single" w:sz="8" w:space="0" w:color="auto"/>
            </w:tcBorders>
            <w:shd w:val="clear" w:color="auto" w:fill="auto"/>
            <w:noWrap/>
            <w:vAlign w:val="center"/>
            <w:hideMark/>
          </w:tcPr>
          <w:p w14:paraId="26057C78" w14:textId="77777777" w:rsidR="006824B2" w:rsidRPr="001B6F27" w:rsidRDefault="006824B2" w:rsidP="006824B2">
            <w:pPr>
              <w:jc w:val="right"/>
              <w:rPr>
                <w:rFonts w:asciiTheme="minorHAnsi" w:hAnsiTheme="minorHAnsi" w:cstheme="minorHAnsi"/>
                <w:color w:val="000000"/>
                <w:sz w:val="20"/>
              </w:rPr>
            </w:pPr>
            <w:r w:rsidRPr="001B6F27">
              <w:rPr>
                <w:rFonts w:asciiTheme="minorHAnsi" w:hAnsiTheme="minorHAnsi" w:cstheme="minorHAnsi"/>
                <w:color w:val="000000"/>
                <w:sz w:val="20"/>
              </w:rPr>
              <w:t xml:space="preserve">           1 390 189 603 </w:t>
            </w:r>
          </w:p>
        </w:tc>
        <w:tc>
          <w:tcPr>
            <w:tcW w:w="1951" w:type="dxa"/>
            <w:tcBorders>
              <w:top w:val="nil"/>
              <w:left w:val="nil"/>
              <w:bottom w:val="nil"/>
              <w:right w:val="single" w:sz="8" w:space="0" w:color="auto"/>
            </w:tcBorders>
            <w:shd w:val="clear" w:color="auto" w:fill="auto"/>
            <w:noWrap/>
            <w:vAlign w:val="center"/>
            <w:hideMark/>
          </w:tcPr>
          <w:p w14:paraId="3B84C9FB" w14:textId="77777777" w:rsidR="006824B2" w:rsidRPr="001B6F27" w:rsidRDefault="006824B2" w:rsidP="006824B2">
            <w:pPr>
              <w:jc w:val="right"/>
              <w:rPr>
                <w:rFonts w:asciiTheme="minorHAnsi" w:hAnsiTheme="minorHAnsi" w:cstheme="minorHAnsi"/>
                <w:color w:val="000000"/>
                <w:sz w:val="20"/>
              </w:rPr>
            </w:pPr>
            <w:r w:rsidRPr="001B6F27">
              <w:rPr>
                <w:rFonts w:asciiTheme="minorHAnsi" w:hAnsiTheme="minorHAnsi" w:cstheme="minorHAnsi"/>
                <w:color w:val="000000"/>
                <w:sz w:val="20"/>
              </w:rPr>
              <w:t xml:space="preserve">              957 557 617 </w:t>
            </w:r>
          </w:p>
        </w:tc>
        <w:tc>
          <w:tcPr>
            <w:tcW w:w="1683" w:type="dxa"/>
            <w:tcBorders>
              <w:top w:val="nil"/>
              <w:left w:val="nil"/>
              <w:bottom w:val="nil"/>
              <w:right w:val="single" w:sz="8" w:space="0" w:color="auto"/>
            </w:tcBorders>
            <w:shd w:val="clear" w:color="auto" w:fill="auto"/>
            <w:noWrap/>
            <w:vAlign w:val="center"/>
            <w:hideMark/>
          </w:tcPr>
          <w:p w14:paraId="70457979" w14:textId="77777777" w:rsidR="006824B2" w:rsidRPr="001B6F27" w:rsidRDefault="006824B2" w:rsidP="006824B2">
            <w:pPr>
              <w:jc w:val="right"/>
              <w:rPr>
                <w:rFonts w:asciiTheme="minorHAnsi" w:hAnsiTheme="minorHAnsi" w:cstheme="minorHAnsi"/>
                <w:color w:val="000000"/>
                <w:sz w:val="20"/>
              </w:rPr>
            </w:pPr>
            <w:r w:rsidRPr="001B6F27">
              <w:rPr>
                <w:rFonts w:asciiTheme="minorHAnsi" w:hAnsiTheme="minorHAnsi" w:cstheme="minorHAnsi"/>
                <w:color w:val="000000"/>
                <w:sz w:val="20"/>
              </w:rPr>
              <w:t xml:space="preserve">        -432 631 986 </w:t>
            </w:r>
          </w:p>
        </w:tc>
      </w:tr>
      <w:tr w:rsidR="006824B2" w:rsidRPr="001B6F27" w14:paraId="75BD7F94" w14:textId="77777777" w:rsidTr="00DF471F">
        <w:trPr>
          <w:trHeight w:val="276"/>
        </w:trPr>
        <w:tc>
          <w:tcPr>
            <w:tcW w:w="4311" w:type="dxa"/>
            <w:tcBorders>
              <w:top w:val="nil"/>
              <w:left w:val="single" w:sz="8" w:space="0" w:color="auto"/>
              <w:bottom w:val="nil"/>
              <w:right w:val="single" w:sz="8" w:space="0" w:color="auto"/>
            </w:tcBorders>
            <w:shd w:val="clear" w:color="auto" w:fill="auto"/>
            <w:noWrap/>
            <w:vAlign w:val="center"/>
            <w:hideMark/>
          </w:tcPr>
          <w:p w14:paraId="4A134B4D" w14:textId="77777777" w:rsidR="006824B2" w:rsidRPr="001B6F27" w:rsidRDefault="006824B2" w:rsidP="006824B2">
            <w:pPr>
              <w:rPr>
                <w:rFonts w:asciiTheme="minorHAnsi" w:hAnsiTheme="minorHAnsi" w:cstheme="minorHAnsi"/>
                <w:color w:val="000000"/>
                <w:sz w:val="20"/>
              </w:rPr>
            </w:pPr>
            <w:r w:rsidRPr="001B6F27">
              <w:rPr>
                <w:rFonts w:asciiTheme="minorHAnsi" w:hAnsiTheme="minorHAnsi" w:cstheme="minorHAnsi"/>
                <w:color w:val="000000"/>
                <w:sz w:val="20"/>
              </w:rPr>
              <w:t>Annen godtgjørelse</w:t>
            </w:r>
          </w:p>
        </w:tc>
        <w:tc>
          <w:tcPr>
            <w:tcW w:w="1951" w:type="dxa"/>
            <w:tcBorders>
              <w:top w:val="nil"/>
              <w:left w:val="nil"/>
              <w:bottom w:val="nil"/>
              <w:right w:val="single" w:sz="8" w:space="0" w:color="auto"/>
            </w:tcBorders>
            <w:shd w:val="clear" w:color="auto" w:fill="auto"/>
            <w:noWrap/>
            <w:vAlign w:val="center"/>
            <w:hideMark/>
          </w:tcPr>
          <w:p w14:paraId="613CB0D2" w14:textId="77777777" w:rsidR="006824B2" w:rsidRPr="001B6F27" w:rsidRDefault="006824B2" w:rsidP="006824B2">
            <w:pPr>
              <w:jc w:val="right"/>
              <w:rPr>
                <w:rFonts w:asciiTheme="minorHAnsi" w:hAnsiTheme="minorHAnsi" w:cstheme="minorHAnsi"/>
                <w:color w:val="000000"/>
                <w:sz w:val="20"/>
              </w:rPr>
            </w:pPr>
            <w:r w:rsidRPr="001B6F27">
              <w:rPr>
                <w:rFonts w:asciiTheme="minorHAnsi" w:hAnsiTheme="minorHAnsi" w:cstheme="minorHAnsi"/>
                <w:color w:val="000000"/>
                <w:sz w:val="20"/>
              </w:rPr>
              <w:t xml:space="preserve">                             -   </w:t>
            </w:r>
          </w:p>
        </w:tc>
        <w:tc>
          <w:tcPr>
            <w:tcW w:w="1951" w:type="dxa"/>
            <w:tcBorders>
              <w:top w:val="nil"/>
              <w:left w:val="nil"/>
              <w:bottom w:val="nil"/>
              <w:right w:val="single" w:sz="8" w:space="0" w:color="auto"/>
            </w:tcBorders>
            <w:shd w:val="clear" w:color="auto" w:fill="auto"/>
            <w:noWrap/>
            <w:vAlign w:val="center"/>
            <w:hideMark/>
          </w:tcPr>
          <w:p w14:paraId="70585F0C" w14:textId="77777777" w:rsidR="006824B2" w:rsidRPr="001B6F27" w:rsidRDefault="006824B2" w:rsidP="006824B2">
            <w:pPr>
              <w:jc w:val="right"/>
              <w:rPr>
                <w:rFonts w:asciiTheme="minorHAnsi" w:hAnsiTheme="minorHAnsi" w:cstheme="minorHAnsi"/>
                <w:color w:val="000000"/>
                <w:sz w:val="20"/>
              </w:rPr>
            </w:pPr>
            <w:r w:rsidRPr="001B6F27">
              <w:rPr>
                <w:rFonts w:asciiTheme="minorHAnsi" w:hAnsiTheme="minorHAnsi" w:cstheme="minorHAnsi"/>
                <w:color w:val="000000"/>
                <w:sz w:val="20"/>
              </w:rPr>
              <w:t xml:space="preserve">                             -   </w:t>
            </w:r>
          </w:p>
        </w:tc>
        <w:tc>
          <w:tcPr>
            <w:tcW w:w="1683" w:type="dxa"/>
            <w:tcBorders>
              <w:top w:val="nil"/>
              <w:left w:val="nil"/>
              <w:bottom w:val="nil"/>
              <w:right w:val="single" w:sz="8" w:space="0" w:color="auto"/>
            </w:tcBorders>
            <w:shd w:val="clear" w:color="auto" w:fill="auto"/>
            <w:noWrap/>
            <w:vAlign w:val="center"/>
            <w:hideMark/>
          </w:tcPr>
          <w:p w14:paraId="09434BBE" w14:textId="77777777" w:rsidR="006824B2" w:rsidRPr="001B6F27" w:rsidRDefault="006824B2" w:rsidP="006824B2">
            <w:pPr>
              <w:jc w:val="right"/>
              <w:rPr>
                <w:rFonts w:asciiTheme="minorHAnsi" w:hAnsiTheme="minorHAnsi" w:cstheme="minorHAnsi"/>
                <w:color w:val="000000"/>
                <w:sz w:val="20"/>
              </w:rPr>
            </w:pPr>
            <w:r w:rsidRPr="001B6F27">
              <w:rPr>
                <w:rFonts w:asciiTheme="minorHAnsi" w:hAnsiTheme="minorHAnsi" w:cstheme="minorHAnsi"/>
                <w:color w:val="000000"/>
                <w:sz w:val="20"/>
              </w:rPr>
              <w:t xml:space="preserve">                         -   </w:t>
            </w:r>
          </w:p>
        </w:tc>
      </w:tr>
      <w:tr w:rsidR="006824B2" w:rsidRPr="001B6F27" w14:paraId="5EC39E22" w14:textId="77777777" w:rsidTr="00DF471F">
        <w:trPr>
          <w:trHeight w:val="276"/>
        </w:trPr>
        <w:tc>
          <w:tcPr>
            <w:tcW w:w="4311" w:type="dxa"/>
            <w:tcBorders>
              <w:top w:val="nil"/>
              <w:left w:val="single" w:sz="8" w:space="0" w:color="auto"/>
              <w:bottom w:val="nil"/>
              <w:right w:val="single" w:sz="8" w:space="0" w:color="auto"/>
            </w:tcBorders>
            <w:shd w:val="clear" w:color="auto" w:fill="auto"/>
            <w:noWrap/>
            <w:vAlign w:val="center"/>
            <w:hideMark/>
          </w:tcPr>
          <w:p w14:paraId="01D43C84" w14:textId="77777777" w:rsidR="006824B2" w:rsidRPr="001B6F27" w:rsidRDefault="006824B2" w:rsidP="006824B2">
            <w:pPr>
              <w:rPr>
                <w:rFonts w:asciiTheme="minorHAnsi" w:hAnsiTheme="minorHAnsi" w:cstheme="minorHAnsi"/>
                <w:color w:val="000000"/>
                <w:sz w:val="20"/>
              </w:rPr>
            </w:pPr>
            <w:r w:rsidRPr="001B6F27">
              <w:rPr>
                <w:rFonts w:asciiTheme="minorHAnsi" w:hAnsiTheme="minorHAnsi" w:cstheme="minorHAnsi"/>
                <w:color w:val="000000"/>
                <w:sz w:val="20"/>
              </w:rPr>
              <w:t>Offentlig tilskudd/refusjoner vedrørende arbeidskraft</w:t>
            </w:r>
          </w:p>
        </w:tc>
        <w:tc>
          <w:tcPr>
            <w:tcW w:w="1951" w:type="dxa"/>
            <w:tcBorders>
              <w:top w:val="nil"/>
              <w:left w:val="nil"/>
              <w:bottom w:val="nil"/>
              <w:right w:val="single" w:sz="8" w:space="0" w:color="auto"/>
            </w:tcBorders>
            <w:shd w:val="clear" w:color="auto" w:fill="auto"/>
            <w:noWrap/>
            <w:vAlign w:val="center"/>
            <w:hideMark/>
          </w:tcPr>
          <w:p w14:paraId="46224F39" w14:textId="77777777" w:rsidR="006824B2" w:rsidRPr="001B6F27" w:rsidRDefault="006824B2" w:rsidP="006824B2">
            <w:pPr>
              <w:jc w:val="right"/>
              <w:rPr>
                <w:rFonts w:asciiTheme="minorHAnsi" w:hAnsiTheme="minorHAnsi" w:cstheme="minorHAnsi"/>
                <w:color w:val="000000"/>
                <w:sz w:val="20"/>
              </w:rPr>
            </w:pPr>
            <w:r w:rsidRPr="001B6F27">
              <w:rPr>
                <w:rFonts w:asciiTheme="minorHAnsi" w:hAnsiTheme="minorHAnsi" w:cstheme="minorHAnsi"/>
                <w:color w:val="000000"/>
                <w:sz w:val="20"/>
              </w:rPr>
              <w:t xml:space="preserve">             -181 740 428 </w:t>
            </w:r>
          </w:p>
        </w:tc>
        <w:tc>
          <w:tcPr>
            <w:tcW w:w="1951" w:type="dxa"/>
            <w:tcBorders>
              <w:top w:val="nil"/>
              <w:left w:val="nil"/>
              <w:bottom w:val="nil"/>
              <w:right w:val="single" w:sz="8" w:space="0" w:color="auto"/>
            </w:tcBorders>
            <w:shd w:val="clear" w:color="auto" w:fill="auto"/>
            <w:noWrap/>
            <w:vAlign w:val="center"/>
            <w:hideMark/>
          </w:tcPr>
          <w:p w14:paraId="2D460B30" w14:textId="77777777" w:rsidR="006824B2" w:rsidRPr="001B6F27" w:rsidRDefault="006824B2" w:rsidP="006824B2">
            <w:pPr>
              <w:jc w:val="right"/>
              <w:rPr>
                <w:rFonts w:asciiTheme="minorHAnsi" w:hAnsiTheme="minorHAnsi" w:cstheme="minorHAnsi"/>
                <w:color w:val="000000"/>
                <w:sz w:val="20"/>
              </w:rPr>
            </w:pPr>
            <w:r w:rsidRPr="001B6F27">
              <w:rPr>
                <w:rFonts w:asciiTheme="minorHAnsi" w:hAnsiTheme="minorHAnsi" w:cstheme="minorHAnsi"/>
                <w:color w:val="000000"/>
                <w:sz w:val="20"/>
              </w:rPr>
              <w:t xml:space="preserve">             -185 225 016 </w:t>
            </w:r>
          </w:p>
        </w:tc>
        <w:tc>
          <w:tcPr>
            <w:tcW w:w="1683" w:type="dxa"/>
            <w:tcBorders>
              <w:top w:val="nil"/>
              <w:left w:val="nil"/>
              <w:bottom w:val="nil"/>
              <w:right w:val="single" w:sz="8" w:space="0" w:color="auto"/>
            </w:tcBorders>
            <w:shd w:val="clear" w:color="auto" w:fill="auto"/>
            <w:noWrap/>
            <w:vAlign w:val="center"/>
            <w:hideMark/>
          </w:tcPr>
          <w:p w14:paraId="7327F3DF" w14:textId="77777777" w:rsidR="006824B2" w:rsidRPr="001B6F27" w:rsidRDefault="006824B2" w:rsidP="006824B2">
            <w:pPr>
              <w:jc w:val="right"/>
              <w:rPr>
                <w:rFonts w:asciiTheme="minorHAnsi" w:hAnsiTheme="minorHAnsi" w:cstheme="minorHAnsi"/>
                <w:color w:val="000000"/>
                <w:sz w:val="20"/>
              </w:rPr>
            </w:pPr>
            <w:r w:rsidRPr="001B6F27">
              <w:rPr>
                <w:rFonts w:asciiTheme="minorHAnsi" w:hAnsiTheme="minorHAnsi" w:cstheme="minorHAnsi"/>
                <w:color w:val="000000"/>
                <w:sz w:val="20"/>
              </w:rPr>
              <w:t xml:space="preserve">            -3 484 587 </w:t>
            </w:r>
          </w:p>
        </w:tc>
      </w:tr>
      <w:tr w:rsidR="006824B2" w:rsidRPr="001B6F27" w14:paraId="235D225E" w14:textId="77777777" w:rsidTr="00DF471F">
        <w:trPr>
          <w:trHeight w:val="286"/>
        </w:trPr>
        <w:tc>
          <w:tcPr>
            <w:tcW w:w="4311" w:type="dxa"/>
            <w:tcBorders>
              <w:top w:val="nil"/>
              <w:left w:val="single" w:sz="8" w:space="0" w:color="auto"/>
              <w:bottom w:val="nil"/>
              <w:right w:val="single" w:sz="8" w:space="0" w:color="auto"/>
            </w:tcBorders>
            <w:shd w:val="clear" w:color="auto" w:fill="auto"/>
            <w:noWrap/>
            <w:vAlign w:val="center"/>
            <w:hideMark/>
          </w:tcPr>
          <w:p w14:paraId="11965C64" w14:textId="5A1CE650" w:rsidR="006824B2" w:rsidRPr="001B6F27" w:rsidRDefault="006824B2" w:rsidP="006824B2">
            <w:pPr>
              <w:rPr>
                <w:rFonts w:asciiTheme="minorHAnsi" w:hAnsiTheme="minorHAnsi" w:cstheme="minorHAnsi"/>
                <w:color w:val="000000"/>
                <w:sz w:val="20"/>
              </w:rPr>
            </w:pPr>
            <w:r w:rsidRPr="001B6F27">
              <w:rPr>
                <w:rFonts w:asciiTheme="minorHAnsi" w:hAnsiTheme="minorHAnsi" w:cstheme="minorHAnsi"/>
                <w:color w:val="000000"/>
                <w:sz w:val="20"/>
              </w:rPr>
              <w:t>Annen personalkostnad</w:t>
            </w:r>
            <w:r w:rsidR="00306371" w:rsidRPr="001B6F27">
              <w:rPr>
                <w:rFonts w:asciiTheme="minorHAnsi" w:hAnsiTheme="minorHAnsi" w:cstheme="minorHAnsi"/>
                <w:color w:val="000000"/>
                <w:sz w:val="20"/>
              </w:rPr>
              <w:t>**</w:t>
            </w:r>
          </w:p>
        </w:tc>
        <w:tc>
          <w:tcPr>
            <w:tcW w:w="1951" w:type="dxa"/>
            <w:tcBorders>
              <w:top w:val="nil"/>
              <w:left w:val="nil"/>
              <w:bottom w:val="nil"/>
              <w:right w:val="single" w:sz="8" w:space="0" w:color="auto"/>
            </w:tcBorders>
            <w:shd w:val="clear" w:color="auto" w:fill="auto"/>
            <w:noWrap/>
            <w:vAlign w:val="center"/>
            <w:hideMark/>
          </w:tcPr>
          <w:p w14:paraId="50631A3B" w14:textId="77777777" w:rsidR="006824B2" w:rsidRPr="001B6F27" w:rsidRDefault="006824B2" w:rsidP="006824B2">
            <w:pPr>
              <w:jc w:val="right"/>
              <w:rPr>
                <w:rFonts w:asciiTheme="minorHAnsi" w:hAnsiTheme="minorHAnsi" w:cstheme="minorHAnsi"/>
                <w:color w:val="000000"/>
                <w:sz w:val="20"/>
              </w:rPr>
            </w:pPr>
            <w:r w:rsidRPr="001B6F27">
              <w:rPr>
                <w:rFonts w:asciiTheme="minorHAnsi" w:hAnsiTheme="minorHAnsi" w:cstheme="minorHAnsi"/>
                <w:color w:val="000000"/>
                <w:sz w:val="20"/>
              </w:rPr>
              <w:t xml:space="preserve">              -25 464 258 </w:t>
            </w:r>
          </w:p>
        </w:tc>
        <w:tc>
          <w:tcPr>
            <w:tcW w:w="1951" w:type="dxa"/>
            <w:tcBorders>
              <w:top w:val="nil"/>
              <w:left w:val="nil"/>
              <w:bottom w:val="nil"/>
              <w:right w:val="single" w:sz="8" w:space="0" w:color="auto"/>
            </w:tcBorders>
            <w:shd w:val="clear" w:color="auto" w:fill="auto"/>
            <w:noWrap/>
            <w:vAlign w:val="center"/>
            <w:hideMark/>
          </w:tcPr>
          <w:p w14:paraId="04F2223A" w14:textId="77777777" w:rsidR="006824B2" w:rsidRPr="001B6F27" w:rsidRDefault="006824B2" w:rsidP="006824B2">
            <w:pPr>
              <w:jc w:val="right"/>
              <w:rPr>
                <w:rFonts w:asciiTheme="minorHAnsi" w:hAnsiTheme="minorHAnsi" w:cstheme="minorHAnsi"/>
                <w:color w:val="000000"/>
                <w:sz w:val="20"/>
              </w:rPr>
            </w:pPr>
            <w:r w:rsidRPr="001B6F27">
              <w:rPr>
                <w:rFonts w:asciiTheme="minorHAnsi" w:hAnsiTheme="minorHAnsi" w:cstheme="minorHAnsi"/>
                <w:color w:val="000000"/>
                <w:sz w:val="20"/>
              </w:rPr>
              <w:t xml:space="preserve">              -30 022 880 </w:t>
            </w:r>
          </w:p>
        </w:tc>
        <w:tc>
          <w:tcPr>
            <w:tcW w:w="1683" w:type="dxa"/>
            <w:tcBorders>
              <w:top w:val="nil"/>
              <w:left w:val="nil"/>
              <w:bottom w:val="nil"/>
              <w:right w:val="single" w:sz="8" w:space="0" w:color="auto"/>
            </w:tcBorders>
            <w:shd w:val="clear" w:color="auto" w:fill="auto"/>
            <w:noWrap/>
            <w:vAlign w:val="center"/>
            <w:hideMark/>
          </w:tcPr>
          <w:p w14:paraId="5817C7E9" w14:textId="77777777" w:rsidR="006824B2" w:rsidRPr="001B6F27" w:rsidRDefault="006824B2" w:rsidP="006824B2">
            <w:pPr>
              <w:jc w:val="right"/>
              <w:rPr>
                <w:rFonts w:asciiTheme="minorHAnsi" w:hAnsiTheme="minorHAnsi" w:cstheme="minorHAnsi"/>
                <w:color w:val="000000"/>
                <w:sz w:val="20"/>
              </w:rPr>
            </w:pPr>
            <w:r w:rsidRPr="001B6F27">
              <w:rPr>
                <w:rFonts w:asciiTheme="minorHAnsi" w:hAnsiTheme="minorHAnsi" w:cstheme="minorHAnsi"/>
                <w:color w:val="000000"/>
                <w:sz w:val="20"/>
              </w:rPr>
              <w:t xml:space="preserve">            -4 558 623 </w:t>
            </w:r>
          </w:p>
        </w:tc>
      </w:tr>
      <w:tr w:rsidR="006824B2" w:rsidRPr="001B6F27" w14:paraId="38D4373A" w14:textId="77777777" w:rsidTr="00DF471F">
        <w:trPr>
          <w:trHeight w:val="286"/>
        </w:trPr>
        <w:tc>
          <w:tcPr>
            <w:tcW w:w="4311" w:type="dxa"/>
            <w:tcBorders>
              <w:top w:val="single" w:sz="8" w:space="0" w:color="95B3D7"/>
              <w:left w:val="single" w:sz="8" w:space="0" w:color="auto"/>
              <w:bottom w:val="single" w:sz="8" w:space="0" w:color="auto"/>
              <w:right w:val="single" w:sz="8" w:space="0" w:color="auto"/>
            </w:tcBorders>
            <w:shd w:val="clear" w:color="000000" w:fill="DCE6F1"/>
            <w:noWrap/>
            <w:vAlign w:val="center"/>
            <w:hideMark/>
          </w:tcPr>
          <w:p w14:paraId="46FC3921" w14:textId="77777777" w:rsidR="006824B2" w:rsidRPr="001B6F27" w:rsidRDefault="006824B2" w:rsidP="006824B2">
            <w:pPr>
              <w:rPr>
                <w:rFonts w:asciiTheme="minorHAnsi" w:hAnsiTheme="minorHAnsi" w:cstheme="minorHAnsi"/>
                <w:b/>
                <w:bCs/>
                <w:color w:val="000000"/>
                <w:sz w:val="20"/>
              </w:rPr>
            </w:pPr>
            <w:r w:rsidRPr="001B6F27">
              <w:rPr>
                <w:rFonts w:asciiTheme="minorHAnsi" w:hAnsiTheme="minorHAnsi" w:cstheme="minorHAnsi"/>
                <w:b/>
                <w:bCs/>
                <w:color w:val="000000"/>
                <w:sz w:val="20"/>
              </w:rPr>
              <w:t>Totalsum</w:t>
            </w:r>
          </w:p>
        </w:tc>
        <w:tc>
          <w:tcPr>
            <w:tcW w:w="1951" w:type="dxa"/>
            <w:tcBorders>
              <w:top w:val="single" w:sz="8" w:space="0" w:color="95B3D7"/>
              <w:left w:val="nil"/>
              <w:bottom w:val="single" w:sz="8" w:space="0" w:color="auto"/>
              <w:right w:val="single" w:sz="8" w:space="0" w:color="auto"/>
            </w:tcBorders>
            <w:shd w:val="clear" w:color="000000" w:fill="DCE6F1"/>
            <w:noWrap/>
            <w:vAlign w:val="center"/>
            <w:hideMark/>
          </w:tcPr>
          <w:p w14:paraId="55287DAE" w14:textId="77777777" w:rsidR="006824B2" w:rsidRPr="001B6F27" w:rsidRDefault="006824B2" w:rsidP="006824B2">
            <w:pPr>
              <w:jc w:val="right"/>
              <w:rPr>
                <w:rFonts w:asciiTheme="minorHAnsi" w:hAnsiTheme="minorHAnsi" w:cstheme="minorHAnsi"/>
                <w:b/>
                <w:bCs/>
                <w:color w:val="000000"/>
                <w:sz w:val="20"/>
              </w:rPr>
            </w:pPr>
            <w:r w:rsidRPr="001B6F27">
              <w:rPr>
                <w:rFonts w:asciiTheme="minorHAnsi" w:hAnsiTheme="minorHAnsi" w:cstheme="minorHAnsi"/>
                <w:b/>
                <w:bCs/>
                <w:color w:val="000000"/>
                <w:sz w:val="20"/>
              </w:rPr>
              <w:t xml:space="preserve">          5 890 230 544 </w:t>
            </w:r>
          </w:p>
        </w:tc>
        <w:tc>
          <w:tcPr>
            <w:tcW w:w="1951" w:type="dxa"/>
            <w:tcBorders>
              <w:top w:val="single" w:sz="8" w:space="0" w:color="95B3D7"/>
              <w:left w:val="nil"/>
              <w:bottom w:val="single" w:sz="8" w:space="0" w:color="auto"/>
              <w:right w:val="single" w:sz="8" w:space="0" w:color="auto"/>
            </w:tcBorders>
            <w:shd w:val="clear" w:color="000000" w:fill="DCE6F1"/>
            <w:noWrap/>
            <w:vAlign w:val="center"/>
            <w:hideMark/>
          </w:tcPr>
          <w:p w14:paraId="0D6A5C1F" w14:textId="77777777" w:rsidR="006824B2" w:rsidRPr="001B6F27" w:rsidRDefault="006824B2" w:rsidP="006824B2">
            <w:pPr>
              <w:jc w:val="right"/>
              <w:rPr>
                <w:rFonts w:asciiTheme="minorHAnsi" w:hAnsiTheme="minorHAnsi" w:cstheme="minorHAnsi"/>
                <w:b/>
                <w:bCs/>
                <w:color w:val="000000"/>
                <w:sz w:val="20"/>
              </w:rPr>
            </w:pPr>
            <w:r w:rsidRPr="001B6F27">
              <w:rPr>
                <w:rFonts w:asciiTheme="minorHAnsi" w:hAnsiTheme="minorHAnsi" w:cstheme="minorHAnsi"/>
                <w:b/>
                <w:bCs/>
                <w:color w:val="000000"/>
                <w:sz w:val="20"/>
              </w:rPr>
              <w:t xml:space="preserve">          5 668 192 501 </w:t>
            </w:r>
          </w:p>
        </w:tc>
        <w:tc>
          <w:tcPr>
            <w:tcW w:w="1683" w:type="dxa"/>
            <w:tcBorders>
              <w:top w:val="single" w:sz="8" w:space="0" w:color="95B3D7"/>
              <w:left w:val="nil"/>
              <w:bottom w:val="single" w:sz="8" w:space="0" w:color="auto"/>
              <w:right w:val="single" w:sz="8" w:space="0" w:color="auto"/>
            </w:tcBorders>
            <w:shd w:val="clear" w:color="000000" w:fill="DCE6F1"/>
            <w:noWrap/>
            <w:vAlign w:val="center"/>
            <w:hideMark/>
          </w:tcPr>
          <w:p w14:paraId="445CD7EB" w14:textId="77777777" w:rsidR="006824B2" w:rsidRPr="001B6F27" w:rsidRDefault="006824B2" w:rsidP="006824B2">
            <w:pPr>
              <w:jc w:val="right"/>
              <w:rPr>
                <w:rFonts w:asciiTheme="minorHAnsi" w:hAnsiTheme="minorHAnsi" w:cstheme="minorHAnsi"/>
                <w:b/>
                <w:bCs/>
                <w:color w:val="000000"/>
                <w:sz w:val="20"/>
              </w:rPr>
            </w:pPr>
            <w:r w:rsidRPr="001B6F27">
              <w:rPr>
                <w:rFonts w:asciiTheme="minorHAnsi" w:hAnsiTheme="minorHAnsi" w:cstheme="minorHAnsi"/>
                <w:b/>
                <w:bCs/>
                <w:color w:val="000000"/>
                <w:sz w:val="20"/>
              </w:rPr>
              <w:t xml:space="preserve">      -222 038 042 </w:t>
            </w:r>
          </w:p>
        </w:tc>
      </w:tr>
    </w:tbl>
    <w:p w14:paraId="3144D71E" w14:textId="6CB2DDD3" w:rsidR="00306371" w:rsidRDefault="00306371" w:rsidP="00306371">
      <w:pPr>
        <w:rPr>
          <w:rFonts w:ascii="Calibri" w:hAnsi="Calibri" w:cs="Calibri"/>
          <w:color w:val="000000"/>
          <w:sz w:val="22"/>
          <w:szCs w:val="22"/>
        </w:rPr>
      </w:pPr>
      <w:r w:rsidRPr="00DF471F">
        <w:rPr>
          <w:rFonts w:asciiTheme="minorHAnsi" w:hAnsiTheme="minorHAnsi" w:cstheme="minorHAnsi"/>
          <w:sz w:val="22"/>
          <w:szCs w:val="22"/>
        </w:rPr>
        <w:t>*</w:t>
      </w:r>
      <w:r w:rsidRPr="00DF471F">
        <w:rPr>
          <w:rFonts w:ascii="Calibri" w:hAnsi="Calibri" w:cs="Calibri"/>
          <w:color w:val="000000"/>
          <w:sz w:val="22"/>
          <w:szCs w:val="22"/>
        </w:rPr>
        <w:t>Reduksjon</w:t>
      </w:r>
      <w:r w:rsidRPr="00306371">
        <w:rPr>
          <w:rFonts w:ascii="Calibri" w:hAnsi="Calibri" w:cs="Calibri"/>
          <w:color w:val="000000"/>
          <w:sz w:val="22"/>
          <w:szCs w:val="22"/>
        </w:rPr>
        <w:t xml:space="preserve"> kostnader pensjon skyldes at politiet har mottatt en kreditnota fra SPK på estimert lønnsoppgjør.</w:t>
      </w:r>
    </w:p>
    <w:p w14:paraId="7D11BD78" w14:textId="544F59E4" w:rsidR="00306371" w:rsidRPr="00306371" w:rsidRDefault="00306371" w:rsidP="00306371">
      <w:pPr>
        <w:rPr>
          <w:rFonts w:ascii="Calibri" w:hAnsi="Calibri" w:cs="Calibri"/>
          <w:color w:val="000000"/>
          <w:sz w:val="22"/>
          <w:szCs w:val="22"/>
        </w:rPr>
      </w:pPr>
      <w:r>
        <w:rPr>
          <w:rFonts w:ascii="Calibri" w:hAnsi="Calibri" w:cs="Calibri"/>
          <w:color w:val="000000"/>
          <w:sz w:val="22"/>
          <w:szCs w:val="22"/>
        </w:rPr>
        <w:t>**</w:t>
      </w:r>
      <w:r w:rsidRPr="00306371">
        <w:rPr>
          <w:rFonts w:ascii="Calibri" w:hAnsi="Calibri" w:cs="Calibri"/>
          <w:color w:val="000000"/>
          <w:sz w:val="22"/>
          <w:szCs w:val="22"/>
        </w:rPr>
        <w:t>Kredit beløp annen personalkostnad skyldes at konto 59990 brukes til månedlig fordeling over til påtale kapittelet</w:t>
      </w:r>
    </w:p>
    <w:p w14:paraId="24F4CEE8" w14:textId="77777777" w:rsidR="00306371" w:rsidRPr="00306371" w:rsidRDefault="00306371" w:rsidP="00306371">
      <w:pPr>
        <w:rPr>
          <w:rFonts w:ascii="Calibri" w:hAnsi="Calibri" w:cs="Calibri"/>
          <w:color w:val="000000"/>
          <w:sz w:val="22"/>
          <w:szCs w:val="22"/>
        </w:rPr>
      </w:pPr>
    </w:p>
    <w:bookmarkStart w:id="7" w:name="_Hlk167360573"/>
    <w:bookmarkStart w:id="8" w:name="_Hlk198494816"/>
    <w:p w14:paraId="2C80BF3B" w14:textId="1D903121" w:rsidR="00D85F87" w:rsidRPr="004A7D95" w:rsidRDefault="00D85F87" w:rsidP="00E15260">
      <w:pPr>
        <w:rPr>
          <w:rFonts w:ascii="Times New Roman" w:hAnsi="Times New Roman"/>
          <w:sz w:val="20"/>
          <w:highlight w:val="yellow"/>
        </w:rPr>
      </w:pPr>
      <w:r w:rsidRPr="004A7D95">
        <w:rPr>
          <w:highlight w:val="yellow"/>
        </w:rPr>
        <w:fldChar w:fldCharType="begin"/>
      </w:r>
      <w:r w:rsidRPr="004A7D95">
        <w:rPr>
          <w:highlight w:val="yellow"/>
        </w:rPr>
        <w:instrText xml:space="preserve"> LINK Excel.Sheet.12 "C:\\Users\\LTN005\\AppData\\Local\\Microsoft\\Windows\\INetCache\\Content.Outlook\\I70BR5XT\\Underlagstall samlet 1.tertial.xlsx" "Lønnskost 0440.01!R2C1:R10C4" \a \f 4 \h  \* MERGEFORMAT </w:instrText>
      </w:r>
      <w:r w:rsidRPr="004A7D95">
        <w:rPr>
          <w:highlight w:val="yellow"/>
        </w:rPr>
        <w:fldChar w:fldCharType="end"/>
      </w:r>
    </w:p>
    <w:p w14:paraId="6234FAA5" w14:textId="199120F4" w:rsidR="00D85F87" w:rsidRPr="00484094" w:rsidRDefault="00D85F87" w:rsidP="00D85F87">
      <w:pPr>
        <w:pStyle w:val="Default"/>
        <w:rPr>
          <w:sz w:val="22"/>
          <w:szCs w:val="22"/>
        </w:rPr>
      </w:pPr>
      <w:r w:rsidRPr="00484094">
        <w:rPr>
          <w:sz w:val="22"/>
          <w:szCs w:val="22"/>
        </w:rPr>
        <w:t>Utviklingen i lønns- og personalutgiftene sammenlignet med samme periode i 202</w:t>
      </w:r>
      <w:r w:rsidR="00484094">
        <w:rPr>
          <w:sz w:val="22"/>
          <w:szCs w:val="22"/>
        </w:rPr>
        <w:t>5</w:t>
      </w:r>
      <w:r w:rsidRPr="00484094">
        <w:rPr>
          <w:sz w:val="22"/>
          <w:szCs w:val="22"/>
        </w:rPr>
        <w:t xml:space="preserve"> skyldes bl.a.: </w:t>
      </w:r>
    </w:p>
    <w:p w14:paraId="25807F55" w14:textId="77777777" w:rsidR="00D85F87" w:rsidRPr="00484094" w:rsidRDefault="00D85F87" w:rsidP="00D85F87">
      <w:pPr>
        <w:pStyle w:val="Default"/>
        <w:rPr>
          <w:sz w:val="22"/>
          <w:szCs w:val="22"/>
        </w:rPr>
      </w:pPr>
    </w:p>
    <w:p w14:paraId="169D006E" w14:textId="77777777" w:rsidR="00484094" w:rsidRPr="00484094" w:rsidRDefault="00484094" w:rsidP="00484094">
      <w:pPr>
        <w:pStyle w:val="Default"/>
        <w:numPr>
          <w:ilvl w:val="0"/>
          <w:numId w:val="32"/>
        </w:numPr>
        <w:rPr>
          <w:sz w:val="22"/>
          <w:szCs w:val="22"/>
        </w:rPr>
      </w:pPr>
      <w:r w:rsidRPr="00484094">
        <w:rPr>
          <w:sz w:val="22"/>
          <w:szCs w:val="22"/>
        </w:rPr>
        <w:t xml:space="preserve">Pensjonsfaktura fra Statens pensjonskasse (SPK) for 1. termin 2026 var vesentlig lavere enn den normalt er, dette skyldes at man i siste termin 2025 ble fakturert for virkning av estimerte lønnsjusteringer </w:t>
      </w:r>
      <w:proofErr w:type="spellStart"/>
      <w:r w:rsidRPr="00484094">
        <w:rPr>
          <w:sz w:val="22"/>
          <w:szCs w:val="22"/>
        </w:rPr>
        <w:t>ifm</w:t>
      </w:r>
      <w:proofErr w:type="spellEnd"/>
      <w:r w:rsidRPr="00484094">
        <w:rPr>
          <w:sz w:val="22"/>
          <w:szCs w:val="22"/>
        </w:rPr>
        <w:t xml:space="preserve">. lønnsoppgjøret. Pensjonspremien ble vesentlig lavere enn estimert og endelig avregning ga dermed en stor negativ endringspremie på termin 1 2026. </w:t>
      </w:r>
    </w:p>
    <w:p w14:paraId="20262CBE" w14:textId="77777777" w:rsidR="00484094" w:rsidRPr="00484094" w:rsidRDefault="00484094" w:rsidP="00484094">
      <w:pPr>
        <w:pStyle w:val="Default"/>
        <w:numPr>
          <w:ilvl w:val="0"/>
          <w:numId w:val="24"/>
        </w:numPr>
        <w:rPr>
          <w:sz w:val="22"/>
          <w:szCs w:val="22"/>
        </w:rPr>
      </w:pPr>
      <w:r w:rsidRPr="00484094">
        <w:rPr>
          <w:sz w:val="22"/>
          <w:szCs w:val="22"/>
        </w:rPr>
        <w:t>Økningen i bokførte lønnskostnader (summen av lønn og godtgjørelse til faste og midlertidig ansatte) fra T1 2025 til T1 2026 er på 4,7 prosent. Lønnsoppgjøret for 2024 ble forsinket og først utbetalt i T1 2025. Den reelle økningen er derfor noe høyere.</w:t>
      </w:r>
    </w:p>
    <w:p w14:paraId="738F3203" w14:textId="77777777" w:rsidR="00484094" w:rsidRPr="00484094" w:rsidRDefault="00484094" w:rsidP="00484094">
      <w:pPr>
        <w:pStyle w:val="Default"/>
        <w:numPr>
          <w:ilvl w:val="0"/>
          <w:numId w:val="24"/>
        </w:numPr>
        <w:rPr>
          <w:sz w:val="22"/>
          <w:szCs w:val="22"/>
        </w:rPr>
      </w:pPr>
      <w:r w:rsidRPr="00484094">
        <w:rPr>
          <w:sz w:val="22"/>
          <w:szCs w:val="22"/>
        </w:rPr>
        <w:t>Økning i bemanning: antall lønnede årsverk inkl. medarbeidere i foreldrepermisjoner har økt med i overkant av 470 årsverk fra T1 2025 til T1 2026 – basert på et månedlig gjennomsnitt for medarbeidere i sivile stillinger og politistillinger (ekskl. Politihøgskolen og Grensekommissariatet).</w:t>
      </w:r>
    </w:p>
    <w:p w14:paraId="577E97BF" w14:textId="35A17616" w:rsidR="00484094" w:rsidRPr="00484094" w:rsidRDefault="00484094" w:rsidP="00484094">
      <w:pPr>
        <w:pStyle w:val="Default"/>
        <w:numPr>
          <w:ilvl w:val="0"/>
          <w:numId w:val="24"/>
        </w:numPr>
        <w:rPr>
          <w:sz w:val="22"/>
          <w:szCs w:val="22"/>
        </w:rPr>
      </w:pPr>
      <w:r w:rsidRPr="00484094">
        <w:rPr>
          <w:sz w:val="22"/>
          <w:szCs w:val="22"/>
        </w:rPr>
        <w:t>Lønnsvekst i 2026: Økte lønnskostnader pr. månedsverk for faste og midlertidige ansatte fra T1 2025 til T1 2026 var om lag 4,8 prosent (ekskl. påtalestillinger). Beregningen er basert på gjennomsnitt for grunnlønn og faste tillegg. Lønnsveksten i politiet i 2025 var på om</w:t>
      </w:r>
      <w:r>
        <w:rPr>
          <w:sz w:val="22"/>
          <w:szCs w:val="22"/>
        </w:rPr>
        <w:t xml:space="preserve"> </w:t>
      </w:r>
      <w:bookmarkStart w:id="9" w:name="_GoBack"/>
      <w:bookmarkEnd w:id="9"/>
      <w:r w:rsidRPr="00484094">
        <w:rPr>
          <w:sz w:val="22"/>
          <w:szCs w:val="22"/>
        </w:rPr>
        <w:t>lag 5 prosent inkl. glidning (ekskl. påtalestillinger, inkl. Politihøgskolen og Grensekommissariatet).</w:t>
      </w:r>
    </w:p>
    <w:p w14:paraId="46202E42" w14:textId="77777777" w:rsidR="00D85F87" w:rsidRPr="004A7D95" w:rsidRDefault="00D85F87" w:rsidP="00D85F87">
      <w:pPr>
        <w:pStyle w:val="Default"/>
        <w:rPr>
          <w:sz w:val="22"/>
          <w:szCs w:val="22"/>
          <w:highlight w:val="yellow"/>
        </w:rPr>
      </w:pPr>
    </w:p>
    <w:p w14:paraId="5B9B6D72" w14:textId="144DBA4C" w:rsidR="00D85F87" w:rsidRDefault="00D85F87" w:rsidP="00D85F87">
      <w:pPr>
        <w:rPr>
          <w:rFonts w:ascii="Calibri" w:eastAsiaTheme="minorHAnsi" w:hAnsi="Calibri" w:cs="Calibri"/>
          <w:color w:val="000000"/>
          <w:sz w:val="22"/>
          <w:szCs w:val="22"/>
        </w:rPr>
      </w:pPr>
      <w:r w:rsidRPr="00DF471F">
        <w:rPr>
          <w:rFonts w:ascii="Calibri" w:eastAsiaTheme="minorHAnsi" w:hAnsi="Calibri" w:cs="Calibri"/>
          <w:color w:val="000000"/>
          <w:sz w:val="22"/>
          <w:szCs w:val="22"/>
        </w:rPr>
        <w:t xml:space="preserve">Samlet er </w:t>
      </w:r>
      <w:r w:rsidR="00DF471F" w:rsidRPr="00DF471F">
        <w:rPr>
          <w:rFonts w:ascii="Calibri" w:eastAsiaTheme="minorHAnsi" w:hAnsi="Calibri" w:cs="Calibri"/>
          <w:color w:val="000000"/>
          <w:sz w:val="22"/>
          <w:szCs w:val="22"/>
        </w:rPr>
        <w:t>reduksjonen</w:t>
      </w:r>
      <w:r w:rsidRPr="00DF471F">
        <w:rPr>
          <w:rFonts w:ascii="Calibri" w:eastAsiaTheme="minorHAnsi" w:hAnsi="Calibri" w:cs="Calibri"/>
          <w:color w:val="000000"/>
          <w:sz w:val="22"/>
          <w:szCs w:val="22"/>
        </w:rPr>
        <w:t xml:space="preserve"> på lønn og personalutgiftene i sin helhet på </w:t>
      </w:r>
      <w:r w:rsidR="00DF471F" w:rsidRPr="00DF471F">
        <w:rPr>
          <w:rFonts w:ascii="Calibri" w:eastAsiaTheme="minorHAnsi" w:hAnsi="Calibri" w:cs="Calibri"/>
          <w:color w:val="000000"/>
          <w:sz w:val="22"/>
          <w:szCs w:val="22"/>
        </w:rPr>
        <w:t>3</w:t>
      </w:r>
      <w:r w:rsidRPr="00DF471F">
        <w:rPr>
          <w:rFonts w:ascii="Calibri" w:eastAsiaTheme="minorHAnsi" w:hAnsi="Calibri" w:cs="Calibri"/>
          <w:color w:val="000000"/>
          <w:sz w:val="22"/>
          <w:szCs w:val="22"/>
        </w:rPr>
        <w:t>,</w:t>
      </w:r>
      <w:r w:rsidR="00DF471F" w:rsidRPr="00DF471F">
        <w:rPr>
          <w:rFonts w:ascii="Calibri" w:eastAsiaTheme="minorHAnsi" w:hAnsi="Calibri" w:cs="Calibri"/>
          <w:color w:val="000000"/>
          <w:sz w:val="22"/>
          <w:szCs w:val="22"/>
        </w:rPr>
        <w:t>8</w:t>
      </w:r>
      <w:r w:rsidRPr="00DF471F">
        <w:rPr>
          <w:rFonts w:ascii="Calibri" w:eastAsiaTheme="minorHAnsi" w:hAnsi="Calibri" w:cs="Calibri"/>
          <w:color w:val="000000"/>
          <w:sz w:val="22"/>
          <w:szCs w:val="22"/>
        </w:rPr>
        <w:t xml:space="preserve"> pst. </w:t>
      </w:r>
    </w:p>
    <w:p w14:paraId="04F0AFD5" w14:textId="0F21EADF" w:rsidR="00FB17C3" w:rsidRDefault="00FB17C3" w:rsidP="00D85F87">
      <w:pPr>
        <w:rPr>
          <w:rFonts w:ascii="Calibri" w:eastAsiaTheme="minorHAnsi" w:hAnsi="Calibri" w:cs="Calibri"/>
          <w:color w:val="000000"/>
          <w:sz w:val="22"/>
          <w:szCs w:val="22"/>
        </w:rPr>
      </w:pPr>
    </w:p>
    <w:p w14:paraId="3A96F33F" w14:textId="77777777" w:rsidR="00FB17C3" w:rsidRPr="000A3DE4" w:rsidRDefault="00FB17C3" w:rsidP="00FB17C3">
      <w:pPr>
        <w:rPr>
          <w:rFonts w:asciiTheme="minorHAnsi" w:hAnsiTheme="minorHAnsi" w:cstheme="minorHAnsi"/>
          <w:b/>
          <w:i/>
          <w:sz w:val="22"/>
          <w:szCs w:val="22"/>
        </w:rPr>
      </w:pPr>
      <w:r w:rsidRPr="000A3DE4">
        <w:rPr>
          <w:rFonts w:asciiTheme="minorHAnsi" w:hAnsiTheme="minorHAnsi" w:cstheme="minorHAnsi"/>
          <w:b/>
          <w:i/>
          <w:sz w:val="22"/>
          <w:szCs w:val="22"/>
        </w:rPr>
        <w:t xml:space="preserve">Nærmere om strategisk utviklingsportefølje </w:t>
      </w:r>
    </w:p>
    <w:p w14:paraId="4BFE7E8B" w14:textId="77777777" w:rsidR="00FB17C3" w:rsidRPr="00632D31" w:rsidRDefault="00FB17C3" w:rsidP="00FB17C3">
      <w:pPr>
        <w:pStyle w:val="Brdtekst1"/>
        <w:rPr>
          <w:rFonts w:asciiTheme="minorHAnsi" w:hAnsiTheme="minorHAnsi" w:cstheme="minorHAnsi"/>
          <w:sz w:val="22"/>
          <w:szCs w:val="22"/>
        </w:rPr>
      </w:pPr>
      <w:r w:rsidRPr="000A3DE4">
        <w:rPr>
          <w:rStyle w:val="BrdtekstChar"/>
          <w:rFonts w:asciiTheme="minorHAnsi" w:hAnsiTheme="minorHAnsi" w:cstheme="minorHAnsi"/>
          <w:sz w:val="22"/>
          <w:szCs w:val="22"/>
        </w:rPr>
        <w:t xml:space="preserve">Statusrapportering for strategisk utviklingsportefølje er vedlagt tertialrapporten. Dette avsnittet gir en kort oversikt over </w:t>
      </w:r>
      <w:r w:rsidRPr="000A3DE4">
        <w:rPr>
          <w:rFonts w:asciiTheme="minorHAnsi" w:hAnsiTheme="minorHAnsi" w:cstheme="minorHAnsi"/>
          <w:sz w:val="22"/>
          <w:szCs w:val="22"/>
        </w:rPr>
        <w:t xml:space="preserve">porteføljens økonomistatus på kap. 440, post 01. </w:t>
      </w:r>
      <w:r w:rsidRPr="00632D31">
        <w:rPr>
          <w:rFonts w:asciiTheme="minorHAnsi" w:hAnsiTheme="minorHAnsi" w:cstheme="minorHAnsi"/>
          <w:sz w:val="22"/>
          <w:szCs w:val="22"/>
        </w:rPr>
        <w:t>I tabell under vises status og porteføljens prognose mot tildelte midler pr. T</w:t>
      </w:r>
      <w:r>
        <w:rPr>
          <w:rFonts w:asciiTheme="minorHAnsi" w:hAnsiTheme="minorHAnsi" w:cstheme="minorHAnsi"/>
          <w:sz w:val="22"/>
          <w:szCs w:val="22"/>
        </w:rPr>
        <w:t>1</w:t>
      </w:r>
      <w:r w:rsidRPr="00632D31">
        <w:rPr>
          <w:rFonts w:asciiTheme="minorHAnsi" w:hAnsiTheme="minorHAnsi" w:cstheme="minorHAnsi"/>
          <w:sz w:val="22"/>
          <w:szCs w:val="22"/>
        </w:rPr>
        <w:t xml:space="preserve"> 202</w:t>
      </w:r>
      <w:r>
        <w:rPr>
          <w:rFonts w:asciiTheme="minorHAnsi" w:hAnsiTheme="minorHAnsi" w:cstheme="minorHAnsi"/>
          <w:sz w:val="22"/>
          <w:szCs w:val="22"/>
        </w:rPr>
        <w:t>6</w:t>
      </w:r>
      <w:r w:rsidRPr="00632D31">
        <w:rPr>
          <w:rFonts w:asciiTheme="minorHAnsi" w:hAnsiTheme="minorHAnsi" w:cstheme="minorHAnsi"/>
          <w:sz w:val="22"/>
          <w:szCs w:val="22"/>
        </w:rPr>
        <w:t xml:space="preserve">. </w:t>
      </w:r>
    </w:p>
    <w:p w14:paraId="7D497F59" w14:textId="77777777" w:rsidR="00FB17C3" w:rsidRPr="00974572" w:rsidRDefault="00FB17C3" w:rsidP="00FB17C3">
      <w:pPr>
        <w:pStyle w:val="Brdtekst1"/>
        <w:rPr>
          <w:rFonts w:asciiTheme="minorHAnsi" w:hAnsiTheme="minorHAnsi" w:cstheme="minorHAnsi"/>
          <w:sz w:val="22"/>
          <w:szCs w:val="22"/>
          <w:highlight w:val="yellow"/>
        </w:rPr>
      </w:pPr>
    </w:p>
    <w:p w14:paraId="07A765E8" w14:textId="77777777" w:rsidR="00FB17C3" w:rsidRPr="00632D31" w:rsidRDefault="00FB17C3" w:rsidP="00FB17C3">
      <w:pPr>
        <w:pStyle w:val="Brdtekst1"/>
        <w:rPr>
          <w:rFonts w:asciiTheme="minorHAnsi" w:hAnsiTheme="minorHAnsi" w:cstheme="minorHAnsi"/>
          <w:i/>
          <w:szCs w:val="22"/>
        </w:rPr>
      </w:pPr>
      <w:r w:rsidRPr="00632D31">
        <w:rPr>
          <w:rFonts w:asciiTheme="minorHAnsi" w:hAnsiTheme="minorHAnsi" w:cstheme="minorHAnsi"/>
          <w:i/>
          <w:szCs w:val="22"/>
        </w:rPr>
        <w:t xml:space="preserve">Tabell: Tildelte midler </w:t>
      </w:r>
    </w:p>
    <w:p w14:paraId="3BFD3066" w14:textId="77777777" w:rsidR="00FB17C3" w:rsidRPr="00632D31" w:rsidRDefault="00FB17C3" w:rsidP="00FB17C3">
      <w:pPr>
        <w:pStyle w:val="Brdtekst1"/>
        <w:rPr>
          <w:rFonts w:asciiTheme="minorHAnsi" w:hAnsiTheme="minorHAnsi" w:cstheme="minorHAnsi"/>
          <w:szCs w:val="22"/>
        </w:rPr>
      </w:pPr>
      <w:r w:rsidRPr="006063B9">
        <w:rPr>
          <w:noProof/>
        </w:rPr>
        <w:drawing>
          <wp:inline distT="0" distB="0" distL="0" distR="0" wp14:anchorId="0D8D1AD4" wp14:editId="794AED09">
            <wp:extent cx="5760720" cy="981610"/>
            <wp:effectExtent l="0" t="0" r="0" b="9525"/>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0720" cy="981610"/>
                    </a:xfrm>
                    <a:prstGeom prst="rect">
                      <a:avLst/>
                    </a:prstGeom>
                    <a:noFill/>
                    <a:ln>
                      <a:noFill/>
                    </a:ln>
                  </pic:spPr>
                </pic:pic>
              </a:graphicData>
            </a:graphic>
          </wp:inline>
        </w:drawing>
      </w:r>
    </w:p>
    <w:p w14:paraId="7B369EF4" w14:textId="77777777" w:rsidR="00FB17C3" w:rsidRPr="00974572" w:rsidRDefault="00FB17C3" w:rsidP="00FB17C3">
      <w:pPr>
        <w:pStyle w:val="Brdtekst1"/>
        <w:rPr>
          <w:rFonts w:asciiTheme="minorHAnsi" w:hAnsiTheme="minorHAnsi" w:cstheme="minorHAnsi"/>
          <w:sz w:val="22"/>
          <w:szCs w:val="22"/>
          <w:highlight w:val="yellow"/>
        </w:rPr>
      </w:pPr>
    </w:p>
    <w:p w14:paraId="797CF80A" w14:textId="133C97F0" w:rsidR="00FB17C3" w:rsidRDefault="00FB17C3" w:rsidP="00FB17C3">
      <w:pPr>
        <w:pStyle w:val="Brdtekst1"/>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R</w:t>
      </w:r>
      <w:r w:rsidRPr="006063B9">
        <w:rPr>
          <w:rFonts w:asciiTheme="minorHAnsi" w:hAnsiTheme="minorHAnsi" w:cstheme="minorHAnsi"/>
          <w:color w:val="000000" w:themeColor="text1"/>
          <w:sz w:val="22"/>
          <w:szCs w:val="22"/>
        </w:rPr>
        <w:t xml:space="preserve">isikovurdert prognose </w:t>
      </w:r>
      <w:r w:rsidRPr="006063B9">
        <w:rPr>
          <w:rFonts w:asciiTheme="minorHAnsi" w:hAnsiTheme="minorHAnsi" w:cstheme="minorHAnsi"/>
          <w:bCs/>
          <w:color w:val="000000" w:themeColor="text1"/>
          <w:sz w:val="22"/>
          <w:szCs w:val="22"/>
        </w:rPr>
        <w:t>tilsvarer årets tildeling på post 01 egen ramme</w:t>
      </w:r>
      <w:r w:rsidRPr="006063B9">
        <w:rPr>
          <w:rFonts w:asciiTheme="minorHAnsi" w:hAnsiTheme="minorHAnsi" w:cstheme="minorHAnsi"/>
          <w:color w:val="000000" w:themeColor="text1"/>
          <w:sz w:val="22"/>
          <w:szCs w:val="22"/>
        </w:rPr>
        <w:t xml:space="preserve">. Dette er en forventningsverdi som gir budsjettbalanse med en planmessig overhøyde ved </w:t>
      </w:r>
      <w:proofErr w:type="spellStart"/>
      <w:r w:rsidRPr="006063B9">
        <w:rPr>
          <w:rFonts w:asciiTheme="minorHAnsi" w:hAnsiTheme="minorHAnsi" w:cstheme="minorHAnsi"/>
          <w:color w:val="000000" w:themeColor="text1"/>
          <w:sz w:val="22"/>
          <w:szCs w:val="22"/>
        </w:rPr>
        <w:t>årsstart</w:t>
      </w:r>
      <w:proofErr w:type="spellEnd"/>
      <w:r w:rsidRPr="006063B9">
        <w:rPr>
          <w:rFonts w:asciiTheme="minorHAnsi" w:hAnsiTheme="minorHAnsi" w:cstheme="minorHAnsi"/>
          <w:color w:val="000000" w:themeColor="text1"/>
          <w:sz w:val="22"/>
          <w:szCs w:val="22"/>
        </w:rPr>
        <w:t xml:space="preserve"> på ca. 20 </w:t>
      </w:r>
      <w:r w:rsidR="00D20AF2">
        <w:rPr>
          <w:rFonts w:asciiTheme="minorHAnsi" w:hAnsiTheme="minorHAnsi" w:cstheme="minorHAnsi"/>
          <w:color w:val="000000" w:themeColor="text1"/>
          <w:sz w:val="22"/>
          <w:szCs w:val="22"/>
        </w:rPr>
        <w:t>pst</w:t>
      </w:r>
      <w:r w:rsidRPr="006063B9">
        <w:rPr>
          <w:rFonts w:asciiTheme="minorHAnsi" w:hAnsiTheme="minorHAnsi" w:cstheme="minorHAnsi"/>
          <w:color w:val="000000" w:themeColor="text1"/>
          <w:sz w:val="22"/>
          <w:szCs w:val="22"/>
        </w:rPr>
        <w:t>. Utfallet påvirkes i fremste rekke av usikkerheter knyttet til muligheter for omdisponering av ubrukte øremerkede midler, anskaffelsesløp og tjenestekjøp. Det er startet 3 nye initiativer i porteføljen i år og en stor oppskalering knyttet til digitalisering (</w:t>
      </w:r>
      <w:r w:rsidRPr="006063B9">
        <w:rPr>
          <w:rFonts w:asciiTheme="minorHAnsi" w:hAnsiTheme="minorHAnsi" w:cstheme="minorHAnsi"/>
          <w:i/>
          <w:iCs/>
          <w:color w:val="000000" w:themeColor="text1"/>
          <w:sz w:val="22"/>
          <w:szCs w:val="22"/>
        </w:rPr>
        <w:t>HUS</w:t>
      </w:r>
      <w:r w:rsidRPr="006063B9">
        <w:rPr>
          <w:rFonts w:asciiTheme="minorHAnsi" w:hAnsiTheme="minorHAnsi" w:cstheme="minorHAnsi"/>
          <w:color w:val="000000" w:themeColor="text1"/>
          <w:sz w:val="22"/>
          <w:szCs w:val="22"/>
        </w:rPr>
        <w:t xml:space="preserve">, </w:t>
      </w:r>
      <w:r w:rsidRPr="006063B9">
        <w:rPr>
          <w:rFonts w:asciiTheme="minorHAnsi" w:hAnsiTheme="minorHAnsi" w:cstheme="minorHAnsi"/>
          <w:i/>
          <w:iCs/>
          <w:color w:val="000000" w:themeColor="text1"/>
          <w:sz w:val="22"/>
          <w:szCs w:val="22"/>
        </w:rPr>
        <w:t>PEP</w:t>
      </w:r>
      <w:r w:rsidRPr="006063B9">
        <w:rPr>
          <w:rFonts w:asciiTheme="minorHAnsi" w:hAnsiTheme="minorHAnsi" w:cstheme="minorHAnsi"/>
          <w:color w:val="000000" w:themeColor="text1"/>
          <w:sz w:val="22"/>
          <w:szCs w:val="22"/>
        </w:rPr>
        <w:t xml:space="preserve"> og </w:t>
      </w:r>
      <w:r w:rsidRPr="006063B9">
        <w:rPr>
          <w:rFonts w:asciiTheme="minorHAnsi" w:hAnsiTheme="minorHAnsi" w:cstheme="minorHAnsi"/>
          <w:i/>
          <w:iCs/>
          <w:color w:val="000000" w:themeColor="text1"/>
          <w:sz w:val="22"/>
          <w:szCs w:val="22"/>
        </w:rPr>
        <w:t>Digital arbeidsflate</w:t>
      </w:r>
      <w:r w:rsidRPr="006063B9">
        <w:rPr>
          <w:rFonts w:asciiTheme="minorHAnsi" w:hAnsiTheme="minorHAnsi" w:cstheme="minorHAnsi"/>
          <w:color w:val="000000" w:themeColor="text1"/>
          <w:sz w:val="22"/>
          <w:szCs w:val="22"/>
        </w:rPr>
        <w:t>)</w:t>
      </w:r>
      <w:r w:rsidR="00D20AF2">
        <w:rPr>
          <w:rFonts w:asciiTheme="minorHAnsi" w:hAnsiTheme="minorHAnsi" w:cstheme="minorHAnsi"/>
          <w:color w:val="000000" w:themeColor="text1"/>
          <w:sz w:val="22"/>
          <w:szCs w:val="22"/>
        </w:rPr>
        <w:t>,</w:t>
      </w:r>
      <w:r w:rsidRPr="006063B9">
        <w:rPr>
          <w:rFonts w:asciiTheme="minorHAnsi" w:hAnsiTheme="minorHAnsi" w:cstheme="minorHAnsi"/>
          <w:color w:val="000000" w:themeColor="text1"/>
          <w:sz w:val="22"/>
          <w:szCs w:val="22"/>
        </w:rPr>
        <w:t xml:space="preserve"> usikkerheten knyttet til ressurssetting av disse er hensynstatt i prognosen.</w:t>
      </w:r>
    </w:p>
    <w:p w14:paraId="4A448C25" w14:textId="77777777" w:rsidR="00FB17C3" w:rsidRDefault="00FB17C3" w:rsidP="00FB17C3">
      <w:pPr>
        <w:pStyle w:val="Brdtekst1"/>
        <w:rPr>
          <w:rFonts w:asciiTheme="minorHAnsi" w:hAnsiTheme="minorHAnsi" w:cstheme="minorHAnsi"/>
          <w:color w:val="000000" w:themeColor="text1"/>
          <w:sz w:val="22"/>
          <w:szCs w:val="22"/>
        </w:rPr>
      </w:pPr>
    </w:p>
    <w:p w14:paraId="15F07551" w14:textId="30EFD365" w:rsidR="004E3BB5" w:rsidRPr="004A7D95" w:rsidRDefault="00FB17C3" w:rsidP="00465006">
      <w:pPr>
        <w:rPr>
          <w:rFonts w:ascii="Calibri" w:eastAsiaTheme="minorHAnsi" w:hAnsi="Calibri" w:cs="Calibri"/>
          <w:color w:val="000000"/>
          <w:sz w:val="22"/>
          <w:szCs w:val="22"/>
          <w:highlight w:val="yellow"/>
        </w:rPr>
      </w:pPr>
      <w:r w:rsidRPr="00507F6A">
        <w:rPr>
          <w:rFonts w:asciiTheme="minorHAnsi" w:hAnsiTheme="minorHAnsi" w:cstheme="minorHAnsi"/>
          <w:color w:val="000000" w:themeColor="text1"/>
          <w:sz w:val="22"/>
          <w:szCs w:val="22"/>
        </w:rPr>
        <w:t xml:space="preserve">Risikovurdert årsprognose på de </w:t>
      </w:r>
      <w:r w:rsidRPr="00507F6A">
        <w:rPr>
          <w:rFonts w:asciiTheme="minorHAnsi" w:hAnsiTheme="minorHAnsi" w:cstheme="minorHAnsi"/>
          <w:bCs/>
          <w:color w:val="000000" w:themeColor="text1"/>
          <w:sz w:val="22"/>
          <w:szCs w:val="22"/>
        </w:rPr>
        <w:t>øremerkede tildelingene tilsier et mindreforbruk</w:t>
      </w:r>
      <w:r w:rsidR="00E304D5">
        <w:rPr>
          <w:rFonts w:asciiTheme="minorHAnsi" w:hAnsiTheme="minorHAnsi" w:cstheme="minorHAnsi"/>
          <w:bCs/>
          <w:color w:val="000000" w:themeColor="text1"/>
          <w:sz w:val="22"/>
          <w:szCs w:val="22"/>
        </w:rPr>
        <w:t xml:space="preserve"> i størrelsesorden</w:t>
      </w:r>
      <w:r w:rsidRPr="00507F6A">
        <w:rPr>
          <w:rFonts w:asciiTheme="minorHAnsi" w:hAnsiTheme="minorHAnsi" w:cstheme="minorHAnsi"/>
          <w:bCs/>
          <w:color w:val="000000" w:themeColor="text1"/>
          <w:sz w:val="22"/>
          <w:szCs w:val="22"/>
        </w:rPr>
        <w:t>1</w:t>
      </w:r>
      <w:r>
        <w:rPr>
          <w:rFonts w:asciiTheme="minorHAnsi" w:hAnsiTheme="minorHAnsi" w:cstheme="minorHAnsi"/>
          <w:bCs/>
          <w:color w:val="000000" w:themeColor="text1"/>
          <w:sz w:val="22"/>
          <w:szCs w:val="22"/>
        </w:rPr>
        <w:t>50</w:t>
      </w:r>
      <w:r w:rsidRPr="00507F6A">
        <w:rPr>
          <w:rFonts w:asciiTheme="minorHAnsi" w:hAnsiTheme="minorHAnsi" w:cstheme="minorHAnsi"/>
          <w:bCs/>
          <w:color w:val="000000" w:themeColor="text1"/>
          <w:sz w:val="22"/>
          <w:szCs w:val="22"/>
        </w:rPr>
        <w:t xml:space="preserve"> mill. kr</w:t>
      </w:r>
      <w:r w:rsidR="00E304D5">
        <w:rPr>
          <w:rFonts w:asciiTheme="minorHAnsi" w:hAnsiTheme="minorHAnsi" w:cstheme="minorHAnsi"/>
          <w:bCs/>
          <w:color w:val="000000" w:themeColor="text1"/>
          <w:sz w:val="22"/>
          <w:szCs w:val="22"/>
        </w:rPr>
        <w:t>oner</w:t>
      </w:r>
      <w:r w:rsidRPr="00507F6A">
        <w:rPr>
          <w:rFonts w:asciiTheme="minorHAnsi" w:hAnsiTheme="minorHAnsi" w:cstheme="minorHAnsi"/>
          <w:color w:val="000000" w:themeColor="text1"/>
          <w:sz w:val="22"/>
          <w:szCs w:val="22"/>
        </w:rPr>
        <w:t xml:space="preserve">. </w:t>
      </w:r>
      <w:r w:rsidR="00E304D5">
        <w:rPr>
          <w:rFonts w:asciiTheme="minorHAnsi" w:hAnsiTheme="minorHAnsi" w:cstheme="minorHAnsi"/>
          <w:color w:val="000000" w:themeColor="text1"/>
          <w:sz w:val="22"/>
          <w:szCs w:val="22"/>
        </w:rPr>
        <w:t xml:space="preserve">I forbindelse med revidert nasjonalbudsjett 2026 er det foreslått å </w:t>
      </w:r>
      <w:r w:rsidR="009A7168">
        <w:rPr>
          <w:rFonts w:asciiTheme="minorHAnsi" w:hAnsiTheme="minorHAnsi" w:cstheme="minorHAnsi"/>
          <w:color w:val="000000" w:themeColor="text1"/>
          <w:sz w:val="22"/>
          <w:szCs w:val="22"/>
        </w:rPr>
        <w:t xml:space="preserve">redusere </w:t>
      </w:r>
      <w:r w:rsidR="00E304D5">
        <w:rPr>
          <w:rFonts w:asciiTheme="minorHAnsi" w:hAnsiTheme="minorHAnsi" w:cstheme="minorHAnsi"/>
          <w:color w:val="000000" w:themeColor="text1"/>
          <w:sz w:val="22"/>
          <w:szCs w:val="22"/>
        </w:rPr>
        <w:t xml:space="preserve">tildelingen med </w:t>
      </w:r>
      <w:r w:rsidRPr="00507F6A">
        <w:rPr>
          <w:rFonts w:asciiTheme="minorHAnsi" w:hAnsiTheme="minorHAnsi" w:cstheme="minorHAnsi"/>
          <w:color w:val="000000" w:themeColor="text1"/>
          <w:sz w:val="22"/>
          <w:szCs w:val="22"/>
        </w:rPr>
        <w:t>70 mill. kr</w:t>
      </w:r>
      <w:r w:rsidR="00E304D5">
        <w:rPr>
          <w:rFonts w:asciiTheme="minorHAnsi" w:hAnsiTheme="minorHAnsi" w:cstheme="minorHAnsi"/>
          <w:color w:val="000000" w:themeColor="text1"/>
          <w:sz w:val="22"/>
          <w:szCs w:val="22"/>
        </w:rPr>
        <w:t xml:space="preserve">oner, mot en tilsvarende </w:t>
      </w:r>
      <w:r w:rsidR="009A7168">
        <w:rPr>
          <w:rFonts w:asciiTheme="minorHAnsi" w:hAnsiTheme="minorHAnsi" w:cstheme="minorHAnsi"/>
          <w:color w:val="000000" w:themeColor="text1"/>
          <w:sz w:val="22"/>
          <w:szCs w:val="22"/>
        </w:rPr>
        <w:t>økning</w:t>
      </w:r>
      <w:r w:rsidR="00E304D5">
        <w:rPr>
          <w:rFonts w:asciiTheme="minorHAnsi" w:hAnsiTheme="minorHAnsi" w:cstheme="minorHAnsi"/>
          <w:color w:val="000000" w:themeColor="text1"/>
          <w:sz w:val="22"/>
          <w:szCs w:val="22"/>
        </w:rPr>
        <w:t xml:space="preserve"> i senere budsjettår. Justeringen er knyttet til forskyvning i utgifter </w:t>
      </w:r>
      <w:r w:rsidRPr="00507F6A">
        <w:rPr>
          <w:rFonts w:asciiTheme="minorHAnsi" w:hAnsiTheme="minorHAnsi" w:cstheme="minorHAnsi"/>
          <w:color w:val="000000" w:themeColor="text1"/>
          <w:sz w:val="22"/>
          <w:szCs w:val="22"/>
        </w:rPr>
        <w:t xml:space="preserve">knyttet til </w:t>
      </w:r>
      <w:r w:rsidRPr="00507F6A">
        <w:rPr>
          <w:rFonts w:asciiTheme="minorHAnsi" w:hAnsiTheme="minorHAnsi" w:cstheme="minorHAnsi"/>
          <w:i/>
          <w:iCs/>
          <w:color w:val="000000" w:themeColor="text1"/>
          <w:sz w:val="22"/>
          <w:szCs w:val="22"/>
        </w:rPr>
        <w:t>EUs pakt for migrasjon og asyl</w:t>
      </w:r>
      <w:r w:rsidR="00E304D5">
        <w:rPr>
          <w:rFonts w:asciiTheme="minorHAnsi" w:hAnsiTheme="minorHAnsi" w:cstheme="minorHAnsi"/>
          <w:i/>
          <w:iCs/>
          <w:color w:val="000000" w:themeColor="text1"/>
          <w:sz w:val="22"/>
          <w:szCs w:val="22"/>
        </w:rPr>
        <w:t xml:space="preserve">. </w:t>
      </w:r>
      <w:r w:rsidR="00E304D5">
        <w:rPr>
          <w:rFonts w:asciiTheme="minorHAnsi" w:hAnsiTheme="minorHAnsi" w:cstheme="minorHAnsi"/>
          <w:iCs/>
          <w:color w:val="000000" w:themeColor="text1"/>
          <w:sz w:val="22"/>
          <w:szCs w:val="22"/>
        </w:rPr>
        <w:t xml:space="preserve">Hensyntatt justeringer i forbindelse med revidert nasjonalbudsjett, tilsier prognosen et </w:t>
      </w:r>
      <w:proofErr w:type="spellStart"/>
      <w:r w:rsidR="00E304D5">
        <w:rPr>
          <w:rFonts w:asciiTheme="minorHAnsi" w:hAnsiTheme="minorHAnsi" w:cstheme="minorHAnsi"/>
          <w:iCs/>
          <w:color w:val="000000" w:themeColor="text1"/>
          <w:sz w:val="22"/>
          <w:szCs w:val="22"/>
        </w:rPr>
        <w:t>mindredorbruk</w:t>
      </w:r>
      <w:proofErr w:type="spellEnd"/>
      <w:r w:rsidR="00E304D5">
        <w:rPr>
          <w:rFonts w:asciiTheme="minorHAnsi" w:hAnsiTheme="minorHAnsi" w:cstheme="minorHAnsi"/>
          <w:iCs/>
          <w:color w:val="000000" w:themeColor="text1"/>
          <w:sz w:val="22"/>
          <w:szCs w:val="22"/>
        </w:rPr>
        <w:t xml:space="preserve"> i størrelsesorden 80 mill. kroner. POD vil </w:t>
      </w:r>
      <w:r w:rsidR="009A7168">
        <w:rPr>
          <w:rFonts w:asciiTheme="minorHAnsi" w:hAnsiTheme="minorHAnsi" w:cstheme="minorHAnsi"/>
          <w:iCs/>
          <w:color w:val="000000" w:themeColor="text1"/>
          <w:sz w:val="22"/>
          <w:szCs w:val="22"/>
        </w:rPr>
        <w:t xml:space="preserve">vurdere behov for </w:t>
      </w:r>
      <w:proofErr w:type="spellStart"/>
      <w:r w:rsidR="009A7168">
        <w:rPr>
          <w:rFonts w:asciiTheme="minorHAnsi" w:hAnsiTheme="minorHAnsi" w:cstheme="minorHAnsi"/>
          <w:iCs/>
          <w:color w:val="000000" w:themeColor="text1"/>
          <w:sz w:val="22"/>
          <w:szCs w:val="22"/>
        </w:rPr>
        <w:t>ev.</w:t>
      </w:r>
      <w:bookmarkStart w:id="10" w:name="_Hlk230083566"/>
      <w:r w:rsidRPr="00507F6A">
        <w:rPr>
          <w:rFonts w:asciiTheme="minorHAnsi" w:hAnsiTheme="minorHAnsi" w:cstheme="minorHAnsi"/>
          <w:color w:val="000000" w:themeColor="text1"/>
          <w:sz w:val="22"/>
          <w:szCs w:val="22"/>
        </w:rPr>
        <w:t>ytterligere</w:t>
      </w:r>
      <w:proofErr w:type="spellEnd"/>
      <w:r w:rsidRPr="00507F6A">
        <w:rPr>
          <w:rFonts w:asciiTheme="minorHAnsi" w:hAnsiTheme="minorHAnsi" w:cstheme="minorHAnsi"/>
          <w:color w:val="000000" w:themeColor="text1"/>
          <w:sz w:val="22"/>
          <w:szCs w:val="22"/>
        </w:rPr>
        <w:t xml:space="preserve"> justering</w:t>
      </w:r>
      <w:r w:rsidR="009A7168">
        <w:rPr>
          <w:rFonts w:asciiTheme="minorHAnsi" w:hAnsiTheme="minorHAnsi" w:cstheme="minorHAnsi"/>
          <w:color w:val="000000" w:themeColor="text1"/>
          <w:sz w:val="22"/>
          <w:szCs w:val="22"/>
        </w:rPr>
        <w:t xml:space="preserve"> av tildelinger i forbindelse med innspill til nysalderingen 2026. </w:t>
      </w:r>
      <w:bookmarkEnd w:id="10"/>
      <w:r w:rsidRPr="00507F6A">
        <w:rPr>
          <w:rFonts w:asciiTheme="minorHAnsi" w:hAnsiTheme="minorHAnsi" w:cstheme="minorHAnsi"/>
          <w:color w:val="000000" w:themeColor="text1"/>
          <w:sz w:val="22"/>
          <w:szCs w:val="22"/>
        </w:rPr>
        <w:t>.</w:t>
      </w:r>
      <w:r>
        <w:rPr>
          <w:rFonts w:asciiTheme="minorHAnsi" w:hAnsiTheme="minorHAnsi" w:cstheme="minorHAnsi"/>
          <w:color w:val="000000" w:themeColor="text1"/>
          <w:sz w:val="22"/>
          <w:szCs w:val="22"/>
        </w:rPr>
        <w:t xml:space="preserve"> </w:t>
      </w:r>
      <w:r>
        <w:rPr>
          <w:rFonts w:asciiTheme="minorHAnsi" w:hAnsiTheme="minorHAnsi" w:cstheme="minorHAnsi"/>
          <w:i/>
          <w:sz w:val="22"/>
          <w:szCs w:val="22"/>
          <w:lang w:eastAsia="en-US"/>
        </w:rPr>
        <w:t>Politipatruljens personkontroll</w:t>
      </w:r>
      <w:r>
        <w:rPr>
          <w:rFonts w:asciiTheme="minorHAnsi" w:hAnsiTheme="minorHAnsi" w:cstheme="minorHAnsi"/>
          <w:sz w:val="22"/>
          <w:szCs w:val="22"/>
          <w:lang w:eastAsia="en-US"/>
        </w:rPr>
        <w:t xml:space="preserve"> og </w:t>
      </w:r>
      <w:r>
        <w:rPr>
          <w:rFonts w:asciiTheme="minorHAnsi" w:hAnsiTheme="minorHAnsi" w:cstheme="minorHAnsi"/>
          <w:i/>
          <w:sz w:val="22"/>
          <w:szCs w:val="22"/>
          <w:lang w:eastAsia="en-US"/>
        </w:rPr>
        <w:t>Nasjonale ID-kort for utenlandske statsborgere (Satsing biometri)</w:t>
      </w:r>
      <w:r w:rsidRPr="00EB5B00">
        <w:rPr>
          <w:rFonts w:asciiTheme="minorHAnsi" w:hAnsiTheme="minorHAnsi" w:cstheme="minorHAnsi"/>
          <w:sz w:val="22"/>
          <w:szCs w:val="22"/>
          <w:lang w:eastAsia="en-US"/>
        </w:rPr>
        <w:t xml:space="preserve">, </w:t>
      </w:r>
      <w:r>
        <w:rPr>
          <w:rFonts w:asciiTheme="minorHAnsi" w:hAnsiTheme="minorHAnsi" w:cstheme="minorHAnsi"/>
          <w:sz w:val="22"/>
          <w:szCs w:val="22"/>
          <w:lang w:eastAsia="en-US"/>
        </w:rPr>
        <w:t>v</w:t>
      </w:r>
      <w:r w:rsidRPr="002E2476">
        <w:rPr>
          <w:rFonts w:asciiTheme="minorHAnsi" w:hAnsiTheme="minorHAnsi" w:cstheme="minorHAnsi"/>
          <w:sz w:val="22"/>
          <w:szCs w:val="22"/>
          <w:lang w:eastAsia="en-US"/>
        </w:rPr>
        <w:t xml:space="preserve">idereføres i porteføljen 2026 for å </w:t>
      </w:r>
      <w:r>
        <w:rPr>
          <w:rFonts w:asciiTheme="minorHAnsi" w:hAnsiTheme="minorHAnsi" w:cstheme="minorHAnsi"/>
          <w:sz w:val="22"/>
          <w:szCs w:val="22"/>
          <w:lang w:eastAsia="en-US"/>
        </w:rPr>
        <w:t xml:space="preserve">sikre </w:t>
      </w:r>
      <w:r w:rsidRPr="002E2476">
        <w:rPr>
          <w:rFonts w:asciiTheme="minorHAnsi" w:hAnsiTheme="minorHAnsi" w:cstheme="minorHAnsi"/>
          <w:sz w:val="22"/>
          <w:szCs w:val="22"/>
          <w:lang w:eastAsia="en-US"/>
        </w:rPr>
        <w:t xml:space="preserve">innføring </w:t>
      </w:r>
      <w:r>
        <w:rPr>
          <w:rFonts w:asciiTheme="minorHAnsi" w:hAnsiTheme="minorHAnsi" w:cstheme="minorHAnsi"/>
          <w:sz w:val="22"/>
          <w:szCs w:val="22"/>
          <w:lang w:eastAsia="en-US"/>
        </w:rPr>
        <w:t xml:space="preserve">og </w:t>
      </w:r>
      <w:r w:rsidRPr="002E2476">
        <w:rPr>
          <w:rFonts w:asciiTheme="minorHAnsi" w:hAnsiTheme="minorHAnsi" w:cstheme="minorHAnsi"/>
          <w:sz w:val="22"/>
          <w:szCs w:val="22"/>
          <w:lang w:eastAsia="en-US"/>
        </w:rPr>
        <w:t>inkludering av tredjelandsborgere</w:t>
      </w:r>
      <w:r>
        <w:rPr>
          <w:rFonts w:asciiTheme="minorHAnsi" w:hAnsiTheme="minorHAnsi" w:cstheme="minorHAnsi"/>
          <w:sz w:val="22"/>
          <w:szCs w:val="22"/>
          <w:lang w:eastAsia="en-US"/>
        </w:rPr>
        <w:t>.</w:t>
      </w:r>
      <w:r w:rsidRPr="002E2476">
        <w:rPr>
          <w:rFonts w:asciiTheme="minorHAnsi" w:hAnsiTheme="minorHAnsi" w:cstheme="minorHAnsi"/>
          <w:sz w:val="22"/>
          <w:szCs w:val="22"/>
          <w:lang w:eastAsia="en-US"/>
        </w:rPr>
        <w:t xml:space="preserve"> </w:t>
      </w:r>
      <w:bookmarkEnd w:id="7"/>
      <w:bookmarkEnd w:id="5"/>
      <w:bookmarkEnd w:id="8"/>
      <w:bookmarkEnd w:id="6"/>
    </w:p>
    <w:p w14:paraId="7C797ECB" w14:textId="5561CEC2" w:rsidR="00C85D2C" w:rsidRDefault="00C85D2C" w:rsidP="00C665AF">
      <w:pPr>
        <w:rPr>
          <w:rFonts w:asciiTheme="minorHAnsi" w:hAnsiTheme="minorHAnsi" w:cstheme="minorHAnsi"/>
          <w:sz w:val="22"/>
          <w:szCs w:val="22"/>
          <w:highlight w:val="yellow"/>
          <w:lang w:eastAsia="en-US"/>
        </w:rPr>
      </w:pPr>
      <w:bookmarkStart w:id="11" w:name="_Hlk199332648"/>
    </w:p>
    <w:p w14:paraId="76375E92" w14:textId="623F1D77" w:rsidR="00C85D2C" w:rsidRPr="004A7D95" w:rsidRDefault="00C85D2C" w:rsidP="00C85D2C">
      <w:pPr>
        <w:rPr>
          <w:rFonts w:asciiTheme="minorHAnsi" w:hAnsiTheme="minorHAnsi" w:cstheme="minorHAnsi"/>
          <w:b/>
          <w:bCs/>
          <w:sz w:val="22"/>
          <w:szCs w:val="22"/>
          <w:highlight w:val="yellow"/>
        </w:rPr>
      </w:pPr>
      <w:r w:rsidRPr="00EB2FB6">
        <w:rPr>
          <w:rFonts w:asciiTheme="minorHAnsi" w:hAnsiTheme="minorHAnsi" w:cstheme="minorHAnsi"/>
          <w:b/>
          <w:bCs/>
          <w:sz w:val="22"/>
          <w:szCs w:val="22"/>
        </w:rPr>
        <w:t>Post 2</w:t>
      </w:r>
      <w:r>
        <w:rPr>
          <w:rFonts w:asciiTheme="minorHAnsi" w:hAnsiTheme="minorHAnsi" w:cstheme="minorHAnsi"/>
          <w:b/>
          <w:bCs/>
          <w:sz w:val="22"/>
          <w:szCs w:val="22"/>
        </w:rPr>
        <w:t xml:space="preserve">1, Spesielle driftsutgifter- Forskning og utvikling, </w:t>
      </w:r>
      <w:r w:rsidRPr="00EB2FB6">
        <w:rPr>
          <w:rFonts w:asciiTheme="minorHAnsi" w:hAnsiTheme="minorHAnsi" w:cstheme="minorHAnsi"/>
          <w:b/>
          <w:bCs/>
          <w:sz w:val="22"/>
          <w:szCs w:val="22"/>
        </w:rPr>
        <w:t>overføres</w:t>
      </w:r>
    </w:p>
    <w:p w14:paraId="453403B8" w14:textId="77777777" w:rsidR="00C85D2C" w:rsidRPr="004A7D95" w:rsidRDefault="00C85D2C" w:rsidP="00C85D2C">
      <w:pPr>
        <w:rPr>
          <w:rFonts w:asciiTheme="minorHAnsi" w:hAnsiTheme="minorHAnsi" w:cstheme="minorHAnsi"/>
          <w:b/>
          <w:bCs/>
          <w:sz w:val="22"/>
          <w:szCs w:val="22"/>
          <w:highlight w:val="yellow"/>
        </w:rPr>
      </w:pPr>
    </w:p>
    <w:tbl>
      <w:tblPr>
        <w:tblW w:w="5000" w:type="pct"/>
        <w:tblCellMar>
          <w:left w:w="70" w:type="dxa"/>
          <w:right w:w="70" w:type="dxa"/>
        </w:tblCellMar>
        <w:tblLook w:val="04A0" w:firstRow="1" w:lastRow="0" w:firstColumn="1" w:lastColumn="0" w:noHBand="0" w:noVBand="1"/>
      </w:tblPr>
      <w:tblGrid>
        <w:gridCol w:w="6400"/>
        <w:gridCol w:w="2662"/>
      </w:tblGrid>
      <w:tr w:rsidR="00C85D2C" w:rsidRPr="004A7D95" w14:paraId="1AF1166F" w14:textId="77777777" w:rsidTr="009B0AC1">
        <w:trPr>
          <w:trHeight w:val="342"/>
        </w:trPr>
        <w:tc>
          <w:tcPr>
            <w:tcW w:w="3531" w:type="pct"/>
            <w:tcBorders>
              <w:top w:val="single" w:sz="4" w:space="0" w:color="auto"/>
              <w:left w:val="single" w:sz="4" w:space="0" w:color="auto"/>
              <w:bottom w:val="single" w:sz="4" w:space="0" w:color="auto"/>
              <w:right w:val="single" w:sz="4" w:space="0" w:color="auto"/>
            </w:tcBorders>
            <w:shd w:val="clear" w:color="auto" w:fill="auto"/>
            <w:hideMark/>
          </w:tcPr>
          <w:p w14:paraId="777F8D45" w14:textId="77777777" w:rsidR="00C85D2C" w:rsidRPr="001B3C44" w:rsidRDefault="00C85D2C" w:rsidP="009B0AC1">
            <w:pPr>
              <w:rPr>
                <w:rFonts w:asciiTheme="minorHAnsi" w:hAnsiTheme="minorHAnsi" w:cstheme="minorHAnsi"/>
                <w:b/>
                <w:i/>
                <w:sz w:val="20"/>
              </w:rPr>
            </w:pPr>
            <w:r w:rsidRPr="001B3C44">
              <w:rPr>
                <w:rFonts w:asciiTheme="minorHAnsi" w:hAnsiTheme="minorHAnsi" w:cstheme="minorHAnsi"/>
                <w:b/>
                <w:i/>
                <w:sz w:val="20"/>
              </w:rPr>
              <w:t>Justis- og beredskapsdepartementets tildelingsbrev 2026</w:t>
            </w:r>
          </w:p>
        </w:tc>
        <w:tc>
          <w:tcPr>
            <w:tcW w:w="1469" w:type="pct"/>
            <w:tcBorders>
              <w:top w:val="single" w:sz="4" w:space="0" w:color="auto"/>
              <w:left w:val="nil"/>
              <w:bottom w:val="nil"/>
              <w:right w:val="single" w:sz="4" w:space="0" w:color="auto"/>
            </w:tcBorders>
            <w:shd w:val="clear" w:color="auto" w:fill="auto"/>
          </w:tcPr>
          <w:p w14:paraId="735B91B1" w14:textId="4E0CF518" w:rsidR="00C85D2C" w:rsidRPr="001B3C44" w:rsidRDefault="002E6088" w:rsidP="009B0AC1">
            <w:pPr>
              <w:jc w:val="right"/>
              <w:rPr>
                <w:rFonts w:asciiTheme="minorHAnsi" w:hAnsiTheme="minorHAnsi" w:cstheme="minorHAnsi"/>
                <w:b/>
                <w:i/>
                <w:sz w:val="20"/>
              </w:rPr>
            </w:pPr>
            <w:r>
              <w:rPr>
                <w:rFonts w:asciiTheme="minorHAnsi" w:hAnsiTheme="minorHAnsi" w:cstheme="minorHAnsi"/>
                <w:b/>
                <w:i/>
                <w:sz w:val="20"/>
              </w:rPr>
              <w:t xml:space="preserve">19 250 </w:t>
            </w:r>
          </w:p>
        </w:tc>
      </w:tr>
      <w:tr w:rsidR="00C85D2C" w:rsidRPr="004A7D95" w14:paraId="3B0FE056" w14:textId="77777777" w:rsidTr="009B0AC1">
        <w:trPr>
          <w:trHeight w:val="342"/>
        </w:trPr>
        <w:tc>
          <w:tcPr>
            <w:tcW w:w="3531" w:type="pct"/>
            <w:tcBorders>
              <w:top w:val="nil"/>
              <w:left w:val="single" w:sz="4" w:space="0" w:color="auto"/>
              <w:bottom w:val="nil"/>
              <w:right w:val="single" w:sz="4" w:space="0" w:color="auto"/>
            </w:tcBorders>
            <w:shd w:val="clear" w:color="auto" w:fill="auto"/>
            <w:hideMark/>
          </w:tcPr>
          <w:p w14:paraId="2DF65FCA" w14:textId="77777777" w:rsidR="00C85D2C" w:rsidRPr="001B3C44" w:rsidRDefault="00C85D2C" w:rsidP="009B0AC1">
            <w:pPr>
              <w:rPr>
                <w:rFonts w:asciiTheme="minorHAnsi" w:hAnsiTheme="minorHAnsi" w:cstheme="minorHAnsi"/>
                <w:b/>
                <w:i/>
                <w:sz w:val="20"/>
              </w:rPr>
            </w:pPr>
            <w:r w:rsidRPr="001B3C44">
              <w:rPr>
                <w:rFonts w:asciiTheme="minorHAnsi" w:hAnsiTheme="minorHAnsi" w:cstheme="minorHAnsi"/>
                <w:b/>
                <w:bCs/>
                <w:i/>
                <w:iCs/>
                <w:sz w:val="20"/>
              </w:rPr>
              <w:t>Senere brev fra JD:</w:t>
            </w:r>
          </w:p>
        </w:tc>
        <w:tc>
          <w:tcPr>
            <w:tcW w:w="1469" w:type="pct"/>
            <w:tcBorders>
              <w:top w:val="single" w:sz="4" w:space="0" w:color="auto"/>
              <w:left w:val="nil"/>
              <w:bottom w:val="nil"/>
              <w:right w:val="single" w:sz="4" w:space="0" w:color="auto"/>
            </w:tcBorders>
            <w:shd w:val="clear" w:color="auto" w:fill="auto"/>
          </w:tcPr>
          <w:p w14:paraId="5FC59C73" w14:textId="77777777" w:rsidR="00C85D2C" w:rsidRPr="001B3C44" w:rsidRDefault="00C85D2C" w:rsidP="009B0AC1">
            <w:pPr>
              <w:jc w:val="right"/>
              <w:rPr>
                <w:rFonts w:asciiTheme="minorHAnsi" w:hAnsiTheme="minorHAnsi" w:cstheme="minorHAnsi"/>
                <w:sz w:val="20"/>
              </w:rPr>
            </w:pPr>
          </w:p>
        </w:tc>
      </w:tr>
      <w:tr w:rsidR="00C85D2C" w:rsidRPr="004A7D95" w14:paraId="1231E6E6" w14:textId="77777777" w:rsidTr="009B0AC1">
        <w:trPr>
          <w:trHeight w:val="342"/>
        </w:trPr>
        <w:tc>
          <w:tcPr>
            <w:tcW w:w="3531" w:type="pct"/>
            <w:tcBorders>
              <w:top w:val="nil"/>
              <w:left w:val="single" w:sz="4" w:space="0" w:color="auto"/>
              <w:bottom w:val="single" w:sz="4" w:space="0" w:color="auto"/>
              <w:right w:val="single" w:sz="4" w:space="0" w:color="auto"/>
            </w:tcBorders>
            <w:shd w:val="clear" w:color="auto" w:fill="auto"/>
            <w:hideMark/>
          </w:tcPr>
          <w:p w14:paraId="6B1E270B" w14:textId="77777777" w:rsidR="00C85D2C" w:rsidRPr="001B3C44" w:rsidRDefault="00C85D2C" w:rsidP="009B0AC1">
            <w:pPr>
              <w:rPr>
                <w:rFonts w:asciiTheme="minorHAnsi" w:hAnsiTheme="minorHAnsi" w:cstheme="minorHAnsi"/>
                <w:sz w:val="20"/>
              </w:rPr>
            </w:pPr>
          </w:p>
        </w:tc>
        <w:tc>
          <w:tcPr>
            <w:tcW w:w="1469" w:type="pct"/>
            <w:tcBorders>
              <w:top w:val="nil"/>
              <w:left w:val="nil"/>
              <w:bottom w:val="single" w:sz="4" w:space="0" w:color="auto"/>
              <w:right w:val="single" w:sz="4" w:space="0" w:color="auto"/>
            </w:tcBorders>
            <w:shd w:val="clear" w:color="000000" w:fill="FFFFFF"/>
          </w:tcPr>
          <w:p w14:paraId="7ECCCF19" w14:textId="77777777" w:rsidR="00C85D2C" w:rsidRPr="001B3C44" w:rsidRDefault="00C85D2C" w:rsidP="009B0AC1">
            <w:pPr>
              <w:rPr>
                <w:rFonts w:asciiTheme="minorHAnsi" w:hAnsiTheme="minorHAnsi" w:cstheme="minorHAnsi"/>
                <w:sz w:val="20"/>
              </w:rPr>
            </w:pPr>
          </w:p>
        </w:tc>
      </w:tr>
      <w:tr w:rsidR="00C85D2C" w:rsidRPr="004A7D95" w14:paraId="4D91CA18" w14:textId="77777777" w:rsidTr="009B0AC1">
        <w:trPr>
          <w:trHeight w:val="342"/>
        </w:trPr>
        <w:tc>
          <w:tcPr>
            <w:tcW w:w="3531" w:type="pct"/>
            <w:tcBorders>
              <w:top w:val="single" w:sz="4" w:space="0" w:color="auto"/>
              <w:left w:val="single" w:sz="4" w:space="0" w:color="auto"/>
              <w:bottom w:val="single" w:sz="4" w:space="0" w:color="auto"/>
              <w:right w:val="single" w:sz="4" w:space="0" w:color="auto"/>
            </w:tcBorders>
            <w:shd w:val="clear" w:color="auto" w:fill="auto"/>
            <w:hideMark/>
          </w:tcPr>
          <w:p w14:paraId="1F73BFED" w14:textId="77777777" w:rsidR="00C85D2C" w:rsidRPr="001B3C44" w:rsidRDefault="00C85D2C" w:rsidP="009B0AC1">
            <w:pPr>
              <w:rPr>
                <w:rFonts w:asciiTheme="minorHAnsi" w:hAnsiTheme="minorHAnsi" w:cstheme="minorHAnsi"/>
                <w:b/>
                <w:sz w:val="20"/>
              </w:rPr>
            </w:pPr>
            <w:r w:rsidRPr="001B3C44">
              <w:rPr>
                <w:rFonts w:asciiTheme="minorHAnsi" w:hAnsiTheme="minorHAnsi" w:cstheme="minorHAnsi"/>
                <w:b/>
                <w:bCs/>
                <w:sz w:val="20"/>
              </w:rPr>
              <w:t xml:space="preserve">Sum tildelinger </w:t>
            </w:r>
          </w:p>
        </w:tc>
        <w:tc>
          <w:tcPr>
            <w:tcW w:w="1469" w:type="pct"/>
            <w:tcBorders>
              <w:top w:val="single" w:sz="4" w:space="0" w:color="auto"/>
              <w:left w:val="nil"/>
              <w:bottom w:val="single" w:sz="4" w:space="0" w:color="auto"/>
              <w:right w:val="single" w:sz="4" w:space="0" w:color="auto"/>
            </w:tcBorders>
            <w:shd w:val="clear" w:color="auto" w:fill="auto"/>
          </w:tcPr>
          <w:p w14:paraId="3696ADAE" w14:textId="28B3B438" w:rsidR="00C85D2C" w:rsidRPr="001B3C44" w:rsidRDefault="002E6088" w:rsidP="009B0AC1">
            <w:pPr>
              <w:jc w:val="right"/>
              <w:rPr>
                <w:rFonts w:asciiTheme="minorHAnsi" w:hAnsiTheme="minorHAnsi" w:cstheme="minorHAnsi"/>
                <w:b/>
                <w:sz w:val="20"/>
              </w:rPr>
            </w:pPr>
            <w:r>
              <w:rPr>
                <w:rFonts w:asciiTheme="minorHAnsi" w:hAnsiTheme="minorHAnsi" w:cstheme="minorHAnsi"/>
                <w:b/>
                <w:sz w:val="20"/>
              </w:rPr>
              <w:t xml:space="preserve">19 250 </w:t>
            </w:r>
          </w:p>
        </w:tc>
      </w:tr>
      <w:tr w:rsidR="00C85D2C" w:rsidRPr="004A7D95" w14:paraId="47902CE1" w14:textId="77777777" w:rsidTr="009B0AC1">
        <w:trPr>
          <w:trHeight w:val="342"/>
        </w:trPr>
        <w:tc>
          <w:tcPr>
            <w:tcW w:w="3531" w:type="pct"/>
            <w:tcBorders>
              <w:top w:val="single" w:sz="4" w:space="0" w:color="auto"/>
              <w:left w:val="single" w:sz="4" w:space="0" w:color="auto"/>
              <w:bottom w:val="single" w:sz="4" w:space="0" w:color="auto"/>
              <w:right w:val="single" w:sz="4" w:space="0" w:color="auto"/>
            </w:tcBorders>
            <w:shd w:val="clear" w:color="auto" w:fill="auto"/>
            <w:hideMark/>
          </w:tcPr>
          <w:p w14:paraId="6D02EB69" w14:textId="77777777" w:rsidR="00C85D2C" w:rsidRPr="001B3C44" w:rsidRDefault="00C85D2C" w:rsidP="009B0AC1">
            <w:pPr>
              <w:rPr>
                <w:rFonts w:asciiTheme="minorHAnsi" w:hAnsiTheme="minorHAnsi" w:cstheme="minorHAnsi"/>
                <w:sz w:val="20"/>
              </w:rPr>
            </w:pPr>
            <w:r w:rsidRPr="001B3C44">
              <w:rPr>
                <w:rFonts w:asciiTheme="minorHAnsi" w:hAnsiTheme="minorHAnsi" w:cstheme="minorHAnsi"/>
                <w:sz w:val="20"/>
              </w:rPr>
              <w:t>Regnskapsført pr. 30.04.202</w:t>
            </w:r>
            <w:r>
              <w:rPr>
                <w:rFonts w:asciiTheme="minorHAnsi" w:hAnsiTheme="minorHAnsi" w:cstheme="minorHAnsi"/>
                <w:sz w:val="20"/>
              </w:rPr>
              <w:t>6</w:t>
            </w:r>
          </w:p>
        </w:tc>
        <w:tc>
          <w:tcPr>
            <w:tcW w:w="1469" w:type="pct"/>
            <w:tcBorders>
              <w:top w:val="single" w:sz="4" w:space="0" w:color="auto"/>
              <w:left w:val="nil"/>
              <w:bottom w:val="single" w:sz="4" w:space="0" w:color="auto"/>
              <w:right w:val="single" w:sz="4" w:space="0" w:color="auto"/>
            </w:tcBorders>
            <w:shd w:val="clear" w:color="auto" w:fill="auto"/>
          </w:tcPr>
          <w:p w14:paraId="240DFC2E" w14:textId="59567BB3" w:rsidR="00C85D2C" w:rsidRPr="001B3C44" w:rsidRDefault="00310FE1" w:rsidP="009B0AC1">
            <w:pPr>
              <w:jc w:val="right"/>
              <w:rPr>
                <w:rFonts w:asciiTheme="minorHAnsi" w:hAnsiTheme="minorHAnsi" w:cstheme="minorHAnsi"/>
                <w:sz w:val="20"/>
              </w:rPr>
            </w:pPr>
            <w:r>
              <w:rPr>
                <w:rFonts w:asciiTheme="minorHAnsi" w:hAnsiTheme="minorHAnsi" w:cstheme="minorHAnsi"/>
                <w:sz w:val="20"/>
              </w:rPr>
              <w:t>750</w:t>
            </w:r>
          </w:p>
        </w:tc>
      </w:tr>
      <w:tr w:rsidR="00C85D2C" w:rsidRPr="004A7D95" w14:paraId="6A67C80F" w14:textId="77777777" w:rsidTr="009B0AC1">
        <w:trPr>
          <w:trHeight w:val="342"/>
        </w:trPr>
        <w:tc>
          <w:tcPr>
            <w:tcW w:w="3531" w:type="pct"/>
            <w:tcBorders>
              <w:top w:val="nil"/>
              <w:left w:val="single" w:sz="4" w:space="0" w:color="auto"/>
              <w:bottom w:val="single" w:sz="4" w:space="0" w:color="auto"/>
              <w:right w:val="nil"/>
            </w:tcBorders>
            <w:shd w:val="clear" w:color="auto" w:fill="auto"/>
            <w:hideMark/>
          </w:tcPr>
          <w:p w14:paraId="0116881D" w14:textId="77777777" w:rsidR="00C85D2C" w:rsidRPr="001B3C44" w:rsidRDefault="00C85D2C" w:rsidP="009B0AC1">
            <w:pPr>
              <w:rPr>
                <w:rFonts w:asciiTheme="minorHAnsi" w:hAnsiTheme="minorHAnsi" w:cstheme="minorHAnsi"/>
                <w:b/>
                <w:sz w:val="20"/>
              </w:rPr>
            </w:pPr>
            <w:r w:rsidRPr="001B3C44">
              <w:rPr>
                <w:rFonts w:asciiTheme="minorHAnsi" w:hAnsiTheme="minorHAnsi" w:cstheme="minorHAnsi"/>
                <w:b/>
                <w:sz w:val="20"/>
              </w:rPr>
              <w:t xml:space="preserve">Mindreutgift </w:t>
            </w:r>
          </w:p>
        </w:tc>
        <w:tc>
          <w:tcPr>
            <w:tcW w:w="1469" w:type="pct"/>
            <w:tcBorders>
              <w:top w:val="nil"/>
              <w:left w:val="nil"/>
              <w:bottom w:val="single" w:sz="4" w:space="0" w:color="auto"/>
              <w:right w:val="single" w:sz="4" w:space="0" w:color="auto"/>
            </w:tcBorders>
            <w:shd w:val="clear" w:color="auto" w:fill="auto"/>
          </w:tcPr>
          <w:p w14:paraId="587061E1" w14:textId="2873017B" w:rsidR="00C85D2C" w:rsidRPr="001B3C44" w:rsidRDefault="00310FE1" w:rsidP="009B0AC1">
            <w:pPr>
              <w:jc w:val="right"/>
              <w:rPr>
                <w:rFonts w:asciiTheme="minorHAnsi" w:hAnsiTheme="minorHAnsi" w:cstheme="minorHAnsi"/>
                <w:b/>
                <w:sz w:val="20"/>
              </w:rPr>
            </w:pPr>
            <w:r>
              <w:rPr>
                <w:rFonts w:asciiTheme="minorHAnsi" w:hAnsiTheme="minorHAnsi" w:cstheme="minorHAnsi"/>
                <w:b/>
                <w:sz w:val="20"/>
              </w:rPr>
              <w:t>18 500</w:t>
            </w:r>
          </w:p>
        </w:tc>
      </w:tr>
      <w:tr w:rsidR="00C85D2C" w:rsidRPr="004A7D95" w14:paraId="00B9EC20" w14:textId="77777777" w:rsidTr="009B0AC1">
        <w:trPr>
          <w:trHeight w:val="342"/>
        </w:trPr>
        <w:tc>
          <w:tcPr>
            <w:tcW w:w="3531" w:type="pct"/>
            <w:tcBorders>
              <w:top w:val="nil"/>
              <w:left w:val="single" w:sz="4" w:space="0" w:color="auto"/>
              <w:bottom w:val="single" w:sz="4" w:space="0" w:color="auto"/>
              <w:right w:val="single" w:sz="4" w:space="0" w:color="auto"/>
            </w:tcBorders>
            <w:shd w:val="clear" w:color="auto" w:fill="auto"/>
            <w:hideMark/>
          </w:tcPr>
          <w:p w14:paraId="2A72CC28" w14:textId="77777777" w:rsidR="00C85D2C" w:rsidRPr="001B3C44" w:rsidRDefault="00C85D2C" w:rsidP="009B0AC1">
            <w:pPr>
              <w:rPr>
                <w:rFonts w:asciiTheme="minorHAnsi" w:hAnsiTheme="minorHAnsi" w:cstheme="minorHAnsi"/>
                <w:b/>
                <w:i/>
                <w:sz w:val="20"/>
              </w:rPr>
            </w:pPr>
            <w:r w:rsidRPr="001B3C44">
              <w:rPr>
                <w:rFonts w:asciiTheme="minorHAnsi" w:hAnsiTheme="minorHAnsi" w:cstheme="minorHAnsi"/>
                <w:b/>
                <w:bCs/>
                <w:i/>
                <w:iCs/>
                <w:sz w:val="20"/>
              </w:rPr>
              <w:t xml:space="preserve">Forbruk i prosent av tildeling </w:t>
            </w:r>
          </w:p>
        </w:tc>
        <w:tc>
          <w:tcPr>
            <w:tcW w:w="1469" w:type="pct"/>
            <w:tcBorders>
              <w:top w:val="nil"/>
              <w:left w:val="nil"/>
              <w:bottom w:val="single" w:sz="4" w:space="0" w:color="auto"/>
              <w:right w:val="single" w:sz="4" w:space="0" w:color="auto"/>
            </w:tcBorders>
            <w:shd w:val="clear" w:color="auto" w:fill="auto"/>
            <w:noWrap/>
          </w:tcPr>
          <w:p w14:paraId="110ED2CE" w14:textId="22FB72EC" w:rsidR="00C85D2C" w:rsidRPr="001B3C44" w:rsidRDefault="00310FE1" w:rsidP="009B0AC1">
            <w:pPr>
              <w:jc w:val="right"/>
              <w:rPr>
                <w:rFonts w:asciiTheme="minorHAnsi" w:hAnsiTheme="minorHAnsi" w:cstheme="minorHAnsi"/>
                <w:b/>
                <w:i/>
                <w:sz w:val="20"/>
              </w:rPr>
            </w:pPr>
            <w:r>
              <w:rPr>
                <w:rFonts w:asciiTheme="minorHAnsi" w:hAnsiTheme="minorHAnsi" w:cstheme="minorHAnsi"/>
                <w:b/>
                <w:i/>
                <w:sz w:val="20"/>
              </w:rPr>
              <w:t>3,9 %</w:t>
            </w:r>
          </w:p>
        </w:tc>
      </w:tr>
    </w:tbl>
    <w:p w14:paraId="2445C218" w14:textId="5E383604" w:rsidR="00C85D2C" w:rsidRDefault="00C85D2C" w:rsidP="00C665AF">
      <w:pPr>
        <w:rPr>
          <w:rFonts w:asciiTheme="minorHAnsi" w:hAnsiTheme="minorHAnsi" w:cstheme="minorHAnsi"/>
          <w:sz w:val="22"/>
          <w:szCs w:val="22"/>
          <w:highlight w:val="yellow"/>
          <w:lang w:eastAsia="en-US"/>
        </w:rPr>
      </w:pPr>
    </w:p>
    <w:p w14:paraId="5DEED5F7" w14:textId="54B94982" w:rsidR="00AE6258" w:rsidRDefault="00972080" w:rsidP="00972080">
      <w:pPr>
        <w:rPr>
          <w:rFonts w:asciiTheme="minorHAnsi" w:hAnsiTheme="minorHAnsi" w:cstheme="minorHAnsi"/>
          <w:sz w:val="22"/>
          <w:szCs w:val="22"/>
          <w:lang w:eastAsia="en-US"/>
        </w:rPr>
      </w:pPr>
      <w:r>
        <w:rPr>
          <w:rFonts w:asciiTheme="minorHAnsi" w:hAnsiTheme="minorHAnsi" w:cstheme="minorHAnsi"/>
          <w:sz w:val="22"/>
          <w:szCs w:val="22"/>
          <w:lang w:eastAsia="en-US"/>
        </w:rPr>
        <w:t xml:space="preserve">Bevilgningen under posten </w:t>
      </w:r>
      <w:r w:rsidRPr="00972080">
        <w:rPr>
          <w:rFonts w:asciiTheme="minorHAnsi" w:hAnsiTheme="minorHAnsi" w:cstheme="minorHAnsi"/>
          <w:sz w:val="22"/>
          <w:szCs w:val="22"/>
          <w:lang w:eastAsia="en-US"/>
        </w:rPr>
        <w:t>skal dekke utgifter til å støtte</w:t>
      </w:r>
      <w:r w:rsidR="00AE6258">
        <w:rPr>
          <w:rFonts w:asciiTheme="minorHAnsi" w:hAnsiTheme="minorHAnsi" w:cstheme="minorHAnsi"/>
          <w:sz w:val="22"/>
          <w:szCs w:val="22"/>
          <w:lang w:eastAsia="en-US"/>
        </w:rPr>
        <w:t xml:space="preserve"> oppgaveløsningen i politiet gjennom å finansiere forskning som bidrar til ny kunnskap som er relevant for oppgaveløsningen og samfunnsoppdraget til politiet. </w:t>
      </w:r>
      <w:r w:rsidR="00F81E2E">
        <w:rPr>
          <w:rFonts w:asciiTheme="minorHAnsi" w:hAnsiTheme="minorHAnsi" w:cstheme="minorHAnsi"/>
          <w:sz w:val="22"/>
          <w:szCs w:val="22"/>
          <w:lang w:eastAsia="en-US"/>
        </w:rPr>
        <w:t>Posten ble opprettet i 2026</w:t>
      </w:r>
      <w:r w:rsidR="00B35CDF">
        <w:rPr>
          <w:rFonts w:asciiTheme="minorHAnsi" w:hAnsiTheme="minorHAnsi" w:cstheme="minorHAnsi"/>
          <w:sz w:val="22"/>
          <w:szCs w:val="22"/>
          <w:lang w:eastAsia="en-US"/>
        </w:rPr>
        <w:t xml:space="preserve">. Tildelingen under posten skal iht. tildelingsbrev for 2026 </w:t>
      </w:r>
      <w:r w:rsidR="00F81E2E">
        <w:rPr>
          <w:rFonts w:asciiTheme="minorHAnsi" w:hAnsiTheme="minorHAnsi" w:cstheme="minorHAnsi"/>
          <w:sz w:val="22"/>
          <w:szCs w:val="22"/>
          <w:lang w:eastAsia="en-US"/>
        </w:rPr>
        <w:t xml:space="preserve">bl.a. </w:t>
      </w:r>
      <w:r w:rsidR="00AE6258">
        <w:rPr>
          <w:rFonts w:asciiTheme="minorHAnsi" w:hAnsiTheme="minorHAnsi" w:cstheme="minorHAnsi"/>
          <w:sz w:val="22"/>
          <w:szCs w:val="22"/>
          <w:lang w:eastAsia="en-US"/>
        </w:rPr>
        <w:t>finansiere Nasjonal trygghetsundersøkelse</w:t>
      </w:r>
      <w:r w:rsidR="00B35CDF">
        <w:rPr>
          <w:rFonts w:asciiTheme="minorHAnsi" w:hAnsiTheme="minorHAnsi" w:cstheme="minorHAnsi"/>
          <w:sz w:val="22"/>
          <w:szCs w:val="22"/>
          <w:lang w:eastAsia="en-US"/>
        </w:rPr>
        <w:t xml:space="preserve"> 2026. Videre skal tildelingen benyttes til bl.a. </w:t>
      </w:r>
      <w:r w:rsidR="00AE6258">
        <w:rPr>
          <w:rFonts w:asciiTheme="minorHAnsi" w:hAnsiTheme="minorHAnsi" w:cstheme="minorHAnsi"/>
          <w:sz w:val="22"/>
          <w:szCs w:val="22"/>
          <w:lang w:eastAsia="en-US"/>
        </w:rPr>
        <w:t>evaluering av politiets nettpatrulje og evaluering av</w:t>
      </w:r>
      <w:r w:rsidR="00B35CDF">
        <w:rPr>
          <w:rFonts w:asciiTheme="minorHAnsi" w:hAnsiTheme="minorHAnsi" w:cstheme="minorHAnsi"/>
          <w:sz w:val="22"/>
          <w:szCs w:val="22"/>
          <w:lang w:eastAsia="en-US"/>
        </w:rPr>
        <w:t xml:space="preserve"> regjeringens</w:t>
      </w:r>
      <w:r w:rsidR="00AE6258">
        <w:rPr>
          <w:rFonts w:asciiTheme="minorHAnsi" w:hAnsiTheme="minorHAnsi" w:cstheme="minorHAnsi"/>
          <w:sz w:val="22"/>
          <w:szCs w:val="22"/>
          <w:lang w:eastAsia="en-US"/>
        </w:rPr>
        <w:t xml:space="preserve"> opptrappingsplan mot vold og overgrep mot barn og vold i nære relasjoner</w:t>
      </w:r>
      <w:r w:rsidR="00B35CDF">
        <w:rPr>
          <w:rFonts w:asciiTheme="minorHAnsi" w:hAnsiTheme="minorHAnsi" w:cstheme="minorHAnsi"/>
          <w:sz w:val="22"/>
          <w:szCs w:val="22"/>
          <w:lang w:eastAsia="en-US"/>
        </w:rPr>
        <w:t xml:space="preserve"> (2024-2028)</w:t>
      </w:r>
      <w:r w:rsidR="00AE6258">
        <w:rPr>
          <w:rFonts w:asciiTheme="minorHAnsi" w:hAnsiTheme="minorHAnsi" w:cstheme="minorHAnsi"/>
          <w:sz w:val="22"/>
          <w:szCs w:val="22"/>
          <w:lang w:eastAsia="en-US"/>
        </w:rPr>
        <w:t xml:space="preserve">. </w:t>
      </w:r>
      <w:r w:rsidR="008B2B8C">
        <w:rPr>
          <w:rFonts w:asciiTheme="minorHAnsi" w:hAnsiTheme="minorHAnsi" w:cstheme="minorHAnsi"/>
          <w:sz w:val="22"/>
          <w:szCs w:val="22"/>
          <w:lang w:eastAsia="en-US"/>
        </w:rPr>
        <w:t>Tildelingen skal også dekke omfangsundersøkelsen av økonomisk kriminalitet.</w:t>
      </w:r>
    </w:p>
    <w:p w14:paraId="007E69F5" w14:textId="0CB38B70" w:rsidR="00AE6258" w:rsidRDefault="00AE6258" w:rsidP="00972080">
      <w:pPr>
        <w:rPr>
          <w:rFonts w:asciiTheme="minorHAnsi" w:hAnsiTheme="minorHAnsi" w:cstheme="minorHAnsi"/>
          <w:sz w:val="22"/>
          <w:szCs w:val="22"/>
          <w:lang w:eastAsia="en-US"/>
        </w:rPr>
      </w:pPr>
    </w:p>
    <w:p w14:paraId="1309302C" w14:textId="4D8256DB" w:rsidR="00F81E2E" w:rsidRDefault="00AE6258" w:rsidP="00972080">
      <w:pPr>
        <w:rPr>
          <w:rFonts w:asciiTheme="minorHAnsi" w:hAnsiTheme="minorHAnsi" w:cstheme="minorHAnsi"/>
          <w:sz w:val="22"/>
          <w:szCs w:val="22"/>
          <w:lang w:eastAsia="en-US"/>
        </w:rPr>
      </w:pPr>
      <w:r>
        <w:rPr>
          <w:rFonts w:asciiTheme="minorHAnsi" w:hAnsiTheme="minorHAnsi" w:cstheme="minorHAnsi"/>
          <w:sz w:val="22"/>
          <w:szCs w:val="22"/>
          <w:lang w:eastAsia="en-US"/>
        </w:rPr>
        <w:t>Tildelingen under posten utgjør 19,25 mill. kroner i 2026, mens forbruket per T1 utgjør 0,75 mill. kroner</w:t>
      </w:r>
      <w:r w:rsidR="00F81E2E">
        <w:rPr>
          <w:rFonts w:asciiTheme="minorHAnsi" w:hAnsiTheme="minorHAnsi" w:cstheme="minorHAnsi"/>
          <w:sz w:val="22"/>
          <w:szCs w:val="22"/>
          <w:lang w:eastAsia="en-US"/>
        </w:rPr>
        <w:t xml:space="preserve">, dvs. 3,9 pst. av tildelingen. </w:t>
      </w:r>
      <w:r w:rsidR="00A81443">
        <w:rPr>
          <w:rFonts w:asciiTheme="minorHAnsi" w:hAnsiTheme="minorHAnsi" w:cstheme="minorHAnsi"/>
          <w:sz w:val="22"/>
          <w:szCs w:val="22"/>
          <w:lang w:eastAsia="en-US"/>
        </w:rPr>
        <w:t>Trygghetsundersøkelsen og omfangsundersøkelsen av økonomisk kriminalitet vil faktureres i desember 2026, hhv. 3.5 mill. kroner og 2 mill. kroner.</w:t>
      </w:r>
    </w:p>
    <w:p w14:paraId="1C4AEBF3" w14:textId="014A7B55" w:rsidR="00A81443" w:rsidRDefault="00A81443" w:rsidP="00972080">
      <w:pPr>
        <w:rPr>
          <w:rFonts w:asciiTheme="minorHAnsi" w:hAnsiTheme="minorHAnsi" w:cstheme="minorHAnsi"/>
          <w:sz w:val="22"/>
          <w:szCs w:val="22"/>
          <w:lang w:eastAsia="en-US"/>
        </w:rPr>
      </w:pPr>
    </w:p>
    <w:p w14:paraId="0130217E" w14:textId="77777777" w:rsidR="00A81443" w:rsidRDefault="00A81443" w:rsidP="00A81443">
      <w:pPr>
        <w:rPr>
          <w:rFonts w:asciiTheme="minorHAnsi" w:hAnsiTheme="minorHAnsi" w:cstheme="minorHAnsi"/>
          <w:sz w:val="22"/>
          <w:szCs w:val="22"/>
          <w:lang w:eastAsia="en-US"/>
        </w:rPr>
      </w:pPr>
      <w:r>
        <w:rPr>
          <w:rFonts w:asciiTheme="minorHAnsi" w:hAnsiTheme="minorHAnsi" w:cstheme="minorHAnsi"/>
          <w:sz w:val="22"/>
          <w:szCs w:val="22"/>
          <w:lang w:eastAsia="en-US"/>
        </w:rPr>
        <w:t>Flere forskningsoppdrag lyses ut i tiden som kommer, på følgende temaer:</w:t>
      </w:r>
    </w:p>
    <w:p w14:paraId="2E818B05" w14:textId="77777777" w:rsidR="00A81443" w:rsidRDefault="00A81443" w:rsidP="00A81443">
      <w:pPr>
        <w:rPr>
          <w:rFonts w:asciiTheme="minorHAnsi" w:hAnsiTheme="minorHAnsi" w:cstheme="minorHAnsi"/>
          <w:sz w:val="22"/>
          <w:szCs w:val="22"/>
          <w:lang w:eastAsia="en-US"/>
        </w:rPr>
      </w:pPr>
    </w:p>
    <w:p w14:paraId="3ABF0F67" w14:textId="77777777" w:rsidR="00A81443" w:rsidRPr="00121EA7" w:rsidRDefault="00A81443" w:rsidP="00A81443">
      <w:pPr>
        <w:pStyle w:val="Listeavsnitt"/>
        <w:numPr>
          <w:ilvl w:val="0"/>
          <w:numId w:val="27"/>
        </w:numPr>
        <w:rPr>
          <w:rFonts w:asciiTheme="minorHAnsi" w:hAnsiTheme="minorHAnsi" w:cstheme="minorHAnsi"/>
          <w:sz w:val="22"/>
          <w:szCs w:val="22"/>
          <w:lang w:eastAsia="en-US"/>
        </w:rPr>
      </w:pPr>
      <w:r w:rsidRPr="00121EA7">
        <w:rPr>
          <w:rFonts w:asciiTheme="minorHAnsi" w:hAnsiTheme="minorHAnsi" w:cstheme="minorHAnsi"/>
          <w:sz w:val="22"/>
          <w:szCs w:val="22"/>
          <w:lang w:eastAsia="en-US"/>
        </w:rPr>
        <w:t>Den nasjonale innsatsen mot organisert kriminalitet og kriminelle nettverk</w:t>
      </w:r>
    </w:p>
    <w:p w14:paraId="4EBEC22D" w14:textId="77777777" w:rsidR="00A81443" w:rsidRDefault="00A81443" w:rsidP="00A81443">
      <w:pPr>
        <w:pStyle w:val="Listeavsnitt"/>
        <w:numPr>
          <w:ilvl w:val="0"/>
          <w:numId w:val="27"/>
        </w:numPr>
        <w:rPr>
          <w:rFonts w:asciiTheme="minorHAnsi" w:hAnsiTheme="minorHAnsi" w:cstheme="minorHAnsi"/>
          <w:sz w:val="22"/>
          <w:szCs w:val="22"/>
          <w:lang w:eastAsia="en-US"/>
        </w:rPr>
      </w:pPr>
      <w:r w:rsidRPr="00121EA7">
        <w:rPr>
          <w:rFonts w:asciiTheme="minorHAnsi" w:hAnsiTheme="minorHAnsi" w:cstheme="minorHAnsi"/>
          <w:sz w:val="22"/>
          <w:szCs w:val="22"/>
          <w:lang w:eastAsia="en-US"/>
        </w:rPr>
        <w:t xml:space="preserve">Forebyggende samtaler som </w:t>
      </w:r>
      <w:r w:rsidRPr="00D2549C">
        <w:rPr>
          <w:rFonts w:asciiTheme="minorHAnsi" w:hAnsiTheme="minorHAnsi" w:cstheme="minorHAnsi"/>
          <w:sz w:val="22"/>
          <w:szCs w:val="22"/>
          <w:lang w:eastAsia="en-US"/>
        </w:rPr>
        <w:t>virkemiddel i politiets forebyggende arbeid</w:t>
      </w:r>
    </w:p>
    <w:p w14:paraId="072C176F" w14:textId="77777777" w:rsidR="00A81443" w:rsidRDefault="00A81443" w:rsidP="00A81443">
      <w:pPr>
        <w:pStyle w:val="Listeavsnitt"/>
        <w:numPr>
          <w:ilvl w:val="0"/>
          <w:numId w:val="27"/>
        </w:numPr>
        <w:rPr>
          <w:rFonts w:asciiTheme="minorHAnsi" w:hAnsiTheme="minorHAnsi" w:cstheme="minorHAnsi"/>
          <w:sz w:val="22"/>
          <w:szCs w:val="22"/>
          <w:lang w:eastAsia="en-US"/>
        </w:rPr>
      </w:pPr>
      <w:r w:rsidRPr="00121EA7">
        <w:rPr>
          <w:rFonts w:asciiTheme="minorHAnsi" w:hAnsiTheme="minorHAnsi" w:cstheme="minorHAnsi"/>
          <w:sz w:val="22"/>
          <w:szCs w:val="22"/>
          <w:lang w:eastAsia="en-US"/>
        </w:rPr>
        <w:t>Aksjonsforskning på modell for tjenesteutvikling (MTU)</w:t>
      </w:r>
    </w:p>
    <w:p w14:paraId="418BC40F" w14:textId="77777777" w:rsidR="00A81443" w:rsidRDefault="00A81443" w:rsidP="00A81443">
      <w:pPr>
        <w:pStyle w:val="Listeavsnitt"/>
        <w:numPr>
          <w:ilvl w:val="0"/>
          <w:numId w:val="27"/>
        </w:numPr>
        <w:rPr>
          <w:rFonts w:asciiTheme="minorHAnsi" w:hAnsiTheme="minorHAnsi" w:cstheme="minorHAnsi"/>
          <w:sz w:val="22"/>
          <w:szCs w:val="22"/>
          <w:lang w:eastAsia="en-US"/>
        </w:rPr>
      </w:pPr>
      <w:r w:rsidRPr="00121EA7">
        <w:rPr>
          <w:rFonts w:asciiTheme="minorHAnsi" w:hAnsiTheme="minorHAnsi" w:cstheme="minorHAnsi"/>
          <w:sz w:val="22"/>
          <w:szCs w:val="22"/>
          <w:lang w:eastAsia="en-US"/>
        </w:rPr>
        <w:t>Indikatorer for politiets innsatsevne på beredskapsområdet</w:t>
      </w:r>
    </w:p>
    <w:p w14:paraId="29ED38E9" w14:textId="77777777" w:rsidR="00A81443" w:rsidRDefault="00A81443" w:rsidP="00A81443">
      <w:pPr>
        <w:pStyle w:val="Listeavsnitt"/>
        <w:numPr>
          <w:ilvl w:val="0"/>
          <w:numId w:val="27"/>
        </w:numPr>
        <w:rPr>
          <w:rFonts w:asciiTheme="minorHAnsi" w:hAnsiTheme="minorHAnsi" w:cstheme="minorHAnsi"/>
          <w:sz w:val="22"/>
          <w:szCs w:val="22"/>
          <w:lang w:eastAsia="en-US"/>
        </w:rPr>
      </w:pPr>
      <w:r w:rsidRPr="00121EA7">
        <w:rPr>
          <w:rFonts w:asciiTheme="minorHAnsi" w:hAnsiTheme="minorHAnsi" w:cstheme="minorHAnsi"/>
          <w:sz w:val="22"/>
          <w:szCs w:val="22"/>
          <w:lang w:eastAsia="en-US"/>
        </w:rPr>
        <w:t>Åpenhet, inkludering og innbyggerdeltakelse i politiet</w:t>
      </w:r>
    </w:p>
    <w:p w14:paraId="0CAD04BC" w14:textId="77777777" w:rsidR="00A81443" w:rsidRDefault="00A81443" w:rsidP="00A81443">
      <w:pPr>
        <w:pStyle w:val="Listeavsnitt"/>
        <w:numPr>
          <w:ilvl w:val="0"/>
          <w:numId w:val="27"/>
        </w:numPr>
        <w:rPr>
          <w:rFonts w:asciiTheme="minorHAnsi" w:hAnsiTheme="minorHAnsi" w:cstheme="minorHAnsi"/>
          <w:sz w:val="22"/>
          <w:szCs w:val="22"/>
          <w:lang w:eastAsia="en-US"/>
        </w:rPr>
      </w:pPr>
      <w:r w:rsidRPr="00121EA7">
        <w:rPr>
          <w:rFonts w:asciiTheme="minorHAnsi" w:hAnsiTheme="minorHAnsi" w:cstheme="minorHAnsi"/>
          <w:sz w:val="22"/>
          <w:szCs w:val="22"/>
          <w:lang w:eastAsia="en-US"/>
        </w:rPr>
        <w:t>Barns behov og rettigheter ved en pågripelse og uttransport av en forelder</w:t>
      </w:r>
    </w:p>
    <w:p w14:paraId="649B5BB7" w14:textId="77777777" w:rsidR="00A81443" w:rsidRDefault="00A81443" w:rsidP="00A81443">
      <w:pPr>
        <w:rPr>
          <w:rFonts w:asciiTheme="minorHAnsi" w:hAnsiTheme="minorHAnsi" w:cstheme="minorHAnsi"/>
          <w:sz w:val="22"/>
          <w:szCs w:val="22"/>
          <w:lang w:eastAsia="en-US"/>
        </w:rPr>
      </w:pPr>
    </w:p>
    <w:p w14:paraId="371A56E5" w14:textId="77777777" w:rsidR="00A81443" w:rsidRDefault="00A81443" w:rsidP="00A81443">
      <w:r>
        <w:rPr>
          <w:rFonts w:asciiTheme="minorHAnsi" w:hAnsiTheme="minorHAnsi" w:cstheme="minorHAnsi"/>
          <w:sz w:val="22"/>
          <w:szCs w:val="22"/>
          <w:lang w:eastAsia="en-US"/>
        </w:rPr>
        <w:t xml:space="preserve">Videre arbeides det med bestilling av et forskningsoppdrag på barne- og ungdomskriminalitet, med analyser av </w:t>
      </w:r>
      <w:r w:rsidRPr="00121EA7">
        <w:rPr>
          <w:rFonts w:asciiTheme="minorHAnsi" w:hAnsiTheme="minorHAnsi" w:cstheme="minorHAnsi"/>
          <w:sz w:val="22"/>
          <w:szCs w:val="22"/>
          <w:lang w:eastAsia="en-US"/>
        </w:rPr>
        <w:t>sammenhengen mellom offer- og gjerningspersonserfaringer</w:t>
      </w:r>
      <w:r>
        <w:rPr>
          <w:rFonts w:asciiTheme="minorHAnsi" w:hAnsiTheme="minorHAnsi" w:cstheme="minorHAnsi"/>
          <w:sz w:val="22"/>
          <w:szCs w:val="22"/>
          <w:lang w:eastAsia="en-US"/>
        </w:rPr>
        <w:t>.</w:t>
      </w:r>
      <w:r w:rsidRPr="00121EA7">
        <w:t xml:space="preserve"> </w:t>
      </w:r>
    </w:p>
    <w:p w14:paraId="088459C0" w14:textId="77777777" w:rsidR="00A81443" w:rsidRDefault="00A81443" w:rsidP="00A81443">
      <w:pPr>
        <w:rPr>
          <w:rFonts w:asciiTheme="minorHAnsi" w:hAnsiTheme="minorHAnsi" w:cstheme="minorHAnsi"/>
          <w:sz w:val="22"/>
          <w:szCs w:val="22"/>
          <w:lang w:eastAsia="en-US"/>
        </w:rPr>
      </w:pPr>
    </w:p>
    <w:p w14:paraId="5873C3F6" w14:textId="77777777" w:rsidR="00A81443" w:rsidRDefault="00A81443" w:rsidP="00A81443">
      <w:pPr>
        <w:rPr>
          <w:rFonts w:asciiTheme="minorHAnsi" w:hAnsiTheme="minorHAnsi" w:cstheme="minorHAnsi"/>
          <w:sz w:val="22"/>
          <w:szCs w:val="22"/>
          <w:lang w:eastAsia="en-US"/>
        </w:rPr>
      </w:pPr>
      <w:r>
        <w:rPr>
          <w:rFonts w:asciiTheme="minorHAnsi" w:hAnsiTheme="minorHAnsi" w:cstheme="minorHAnsi"/>
          <w:sz w:val="22"/>
          <w:szCs w:val="22"/>
          <w:lang w:eastAsia="en-US"/>
        </w:rPr>
        <w:t xml:space="preserve">Tildelingen vil </w:t>
      </w:r>
      <w:r w:rsidRPr="00121EA7">
        <w:rPr>
          <w:rFonts w:asciiTheme="minorHAnsi" w:hAnsiTheme="minorHAnsi" w:cstheme="minorHAnsi"/>
          <w:sz w:val="22"/>
          <w:szCs w:val="22"/>
          <w:lang w:eastAsia="en-US"/>
        </w:rPr>
        <w:t>også finansiere kunnskapsproduksjon om implementering av Europols rammeverk for verdibasert etisk beslutningsprosess for politi og teknologi.</w:t>
      </w:r>
    </w:p>
    <w:p w14:paraId="75605EB5" w14:textId="0D1E4EF3" w:rsidR="00F81E2E" w:rsidRDefault="00F81E2E" w:rsidP="00972080">
      <w:pPr>
        <w:rPr>
          <w:rFonts w:asciiTheme="minorHAnsi" w:hAnsiTheme="minorHAnsi" w:cstheme="minorHAnsi"/>
          <w:sz w:val="22"/>
          <w:szCs w:val="22"/>
          <w:lang w:eastAsia="en-US"/>
        </w:rPr>
      </w:pPr>
    </w:p>
    <w:p w14:paraId="61472FF8" w14:textId="604562F3" w:rsidR="00ED0A3C" w:rsidRDefault="00F81E2E" w:rsidP="00ED0A3C">
      <w:pPr>
        <w:rPr>
          <w:rFonts w:asciiTheme="minorHAnsi" w:hAnsiTheme="minorHAnsi" w:cstheme="minorHAnsi"/>
          <w:sz w:val="22"/>
          <w:szCs w:val="22"/>
          <w:lang w:eastAsia="en-US"/>
        </w:rPr>
      </w:pPr>
      <w:r>
        <w:rPr>
          <w:rFonts w:asciiTheme="minorHAnsi" w:hAnsiTheme="minorHAnsi" w:cstheme="minorHAnsi"/>
          <w:sz w:val="22"/>
          <w:szCs w:val="22"/>
          <w:lang w:eastAsia="en-US"/>
        </w:rPr>
        <w:t>Det er usikkerhet knyttet til hvor stor andel av prosjektene som vil komme til utbetaling i 2026. Prognoser tilsier at utgifter tilsvarende i størrelsesorden om lag 10 mill. kroner først vil komme til utbetaling i 2027. Utbetalingene er knyttet til ulike forskningsprosjekt med planlagt oppstart høsten 2026</w:t>
      </w:r>
      <w:r w:rsidR="001907A4">
        <w:rPr>
          <w:rFonts w:asciiTheme="minorHAnsi" w:hAnsiTheme="minorHAnsi" w:cstheme="minorHAnsi"/>
          <w:sz w:val="22"/>
          <w:szCs w:val="22"/>
          <w:lang w:eastAsia="en-US"/>
        </w:rPr>
        <w:t xml:space="preserve">. Det vises i den sammenheng til at det er foreslått å </w:t>
      </w:r>
      <w:proofErr w:type="spellStart"/>
      <w:r w:rsidR="001907A4">
        <w:rPr>
          <w:rFonts w:asciiTheme="minorHAnsi" w:hAnsiTheme="minorHAnsi" w:cstheme="minorHAnsi"/>
          <w:sz w:val="22"/>
          <w:szCs w:val="22"/>
          <w:lang w:eastAsia="en-US"/>
        </w:rPr>
        <w:t>foskyve</w:t>
      </w:r>
      <w:proofErr w:type="spellEnd"/>
      <w:r w:rsidR="001907A4">
        <w:rPr>
          <w:rFonts w:asciiTheme="minorHAnsi" w:hAnsiTheme="minorHAnsi" w:cstheme="minorHAnsi"/>
          <w:sz w:val="22"/>
          <w:szCs w:val="22"/>
          <w:lang w:eastAsia="en-US"/>
        </w:rPr>
        <w:t xml:space="preserve"> deler av tildelingene til 2027, jf. innspill til rammefordelingsforslag for 2027-budsjettet. </w:t>
      </w:r>
      <w:bookmarkEnd w:id="11"/>
    </w:p>
    <w:p w14:paraId="60F1DDD1" w14:textId="77777777" w:rsidR="00827B9C" w:rsidRPr="004A7D95" w:rsidRDefault="00827B9C" w:rsidP="00ED0A3C">
      <w:pPr>
        <w:rPr>
          <w:rFonts w:asciiTheme="minorHAnsi" w:hAnsiTheme="minorHAnsi" w:cstheme="minorHAnsi"/>
          <w:sz w:val="22"/>
          <w:szCs w:val="22"/>
          <w:highlight w:val="yellow"/>
          <w:lang w:eastAsia="en-US"/>
        </w:rPr>
      </w:pPr>
    </w:p>
    <w:p w14:paraId="1D92C2CC" w14:textId="77777777" w:rsidR="00250332" w:rsidRPr="004A7D95" w:rsidRDefault="00250332" w:rsidP="00B70163">
      <w:pPr>
        <w:pStyle w:val="Brdtekst1"/>
        <w:rPr>
          <w:rFonts w:asciiTheme="minorHAnsi" w:hAnsiTheme="minorHAnsi" w:cstheme="minorHAnsi"/>
          <w:sz w:val="22"/>
          <w:szCs w:val="22"/>
          <w:highlight w:val="yellow"/>
        </w:rPr>
      </w:pPr>
    </w:p>
    <w:p w14:paraId="48A883D1" w14:textId="697DC31F" w:rsidR="00E776F5" w:rsidRPr="004A7D95" w:rsidRDefault="00E776F5" w:rsidP="00E776F5">
      <w:pPr>
        <w:rPr>
          <w:rFonts w:asciiTheme="minorHAnsi" w:hAnsiTheme="minorHAnsi" w:cstheme="minorHAnsi"/>
          <w:b/>
          <w:bCs/>
          <w:sz w:val="22"/>
          <w:szCs w:val="22"/>
          <w:highlight w:val="yellow"/>
        </w:rPr>
      </w:pPr>
      <w:bookmarkStart w:id="12" w:name="_Hlk230006478"/>
      <w:bookmarkStart w:id="13" w:name="_Hlk124941528"/>
      <w:bookmarkEnd w:id="2"/>
      <w:bookmarkEnd w:id="3"/>
      <w:r w:rsidRPr="00EB2FB6">
        <w:rPr>
          <w:rFonts w:asciiTheme="minorHAnsi" w:hAnsiTheme="minorHAnsi" w:cstheme="minorHAnsi"/>
          <w:b/>
          <w:bCs/>
          <w:sz w:val="22"/>
          <w:szCs w:val="22"/>
        </w:rPr>
        <w:t>Post 22 Søk etter omkomne, kan overføres</w:t>
      </w:r>
    </w:p>
    <w:p w14:paraId="18B36CCF" w14:textId="77777777" w:rsidR="007D033A" w:rsidRPr="004A7D95" w:rsidRDefault="007D033A" w:rsidP="00E776F5">
      <w:pPr>
        <w:rPr>
          <w:rFonts w:asciiTheme="minorHAnsi" w:hAnsiTheme="minorHAnsi" w:cstheme="minorHAnsi"/>
          <w:b/>
          <w:bCs/>
          <w:sz w:val="22"/>
          <w:szCs w:val="22"/>
          <w:highlight w:val="yellow"/>
        </w:rPr>
      </w:pPr>
    </w:p>
    <w:tbl>
      <w:tblPr>
        <w:tblW w:w="5000" w:type="pct"/>
        <w:tblCellMar>
          <w:left w:w="70" w:type="dxa"/>
          <w:right w:w="70" w:type="dxa"/>
        </w:tblCellMar>
        <w:tblLook w:val="04A0" w:firstRow="1" w:lastRow="0" w:firstColumn="1" w:lastColumn="0" w:noHBand="0" w:noVBand="1"/>
      </w:tblPr>
      <w:tblGrid>
        <w:gridCol w:w="6400"/>
        <w:gridCol w:w="2662"/>
      </w:tblGrid>
      <w:tr w:rsidR="00797532" w:rsidRPr="004A7D95" w14:paraId="33FB6AB3" w14:textId="77777777" w:rsidTr="00D97992">
        <w:trPr>
          <w:trHeight w:val="342"/>
        </w:trPr>
        <w:tc>
          <w:tcPr>
            <w:tcW w:w="3531" w:type="pct"/>
            <w:tcBorders>
              <w:top w:val="single" w:sz="4" w:space="0" w:color="auto"/>
              <w:left w:val="single" w:sz="4" w:space="0" w:color="auto"/>
              <w:bottom w:val="single" w:sz="4" w:space="0" w:color="auto"/>
              <w:right w:val="single" w:sz="4" w:space="0" w:color="auto"/>
            </w:tcBorders>
            <w:shd w:val="clear" w:color="auto" w:fill="auto"/>
            <w:hideMark/>
          </w:tcPr>
          <w:p w14:paraId="634A9D1E" w14:textId="00EC563E" w:rsidR="00797532" w:rsidRPr="001B3C44" w:rsidRDefault="00797532" w:rsidP="00797532">
            <w:pPr>
              <w:rPr>
                <w:rFonts w:asciiTheme="minorHAnsi" w:hAnsiTheme="minorHAnsi" w:cstheme="minorHAnsi"/>
                <w:b/>
                <w:i/>
                <w:sz w:val="20"/>
              </w:rPr>
            </w:pPr>
            <w:bookmarkStart w:id="14" w:name="_Hlk104801806"/>
            <w:r w:rsidRPr="001B3C44">
              <w:rPr>
                <w:rFonts w:asciiTheme="minorHAnsi" w:hAnsiTheme="minorHAnsi" w:cstheme="minorHAnsi"/>
                <w:b/>
                <w:i/>
                <w:sz w:val="20"/>
              </w:rPr>
              <w:t>Justis- og beredskapsdepartementets tildelingsbrev 202</w:t>
            </w:r>
            <w:r w:rsidR="008A3D3B" w:rsidRPr="001B3C44">
              <w:rPr>
                <w:rFonts w:asciiTheme="minorHAnsi" w:hAnsiTheme="minorHAnsi" w:cstheme="minorHAnsi"/>
                <w:b/>
                <w:i/>
                <w:sz w:val="20"/>
              </w:rPr>
              <w:t>6</w:t>
            </w:r>
          </w:p>
        </w:tc>
        <w:tc>
          <w:tcPr>
            <w:tcW w:w="1469" w:type="pct"/>
            <w:tcBorders>
              <w:top w:val="single" w:sz="4" w:space="0" w:color="auto"/>
              <w:left w:val="nil"/>
              <w:bottom w:val="nil"/>
              <w:right w:val="single" w:sz="4" w:space="0" w:color="auto"/>
            </w:tcBorders>
            <w:shd w:val="clear" w:color="auto" w:fill="auto"/>
          </w:tcPr>
          <w:p w14:paraId="407A6EDA" w14:textId="4C4419C2" w:rsidR="00797532" w:rsidRPr="001B3C44" w:rsidRDefault="008A3D3B" w:rsidP="00797532">
            <w:pPr>
              <w:jc w:val="right"/>
              <w:rPr>
                <w:rFonts w:asciiTheme="minorHAnsi" w:hAnsiTheme="minorHAnsi" w:cstheme="minorHAnsi"/>
                <w:b/>
                <w:i/>
                <w:sz w:val="20"/>
              </w:rPr>
            </w:pPr>
            <w:r w:rsidRPr="001B3C44">
              <w:rPr>
                <w:rFonts w:asciiTheme="minorHAnsi" w:hAnsiTheme="minorHAnsi" w:cstheme="minorHAnsi"/>
                <w:b/>
                <w:i/>
                <w:sz w:val="20"/>
              </w:rPr>
              <w:t>5 000 000</w:t>
            </w:r>
          </w:p>
        </w:tc>
      </w:tr>
      <w:tr w:rsidR="00797532" w:rsidRPr="004A7D95" w14:paraId="57A45E92" w14:textId="77777777" w:rsidTr="00D97992">
        <w:trPr>
          <w:trHeight w:val="342"/>
        </w:trPr>
        <w:tc>
          <w:tcPr>
            <w:tcW w:w="3531" w:type="pct"/>
            <w:tcBorders>
              <w:top w:val="nil"/>
              <w:left w:val="single" w:sz="4" w:space="0" w:color="auto"/>
              <w:bottom w:val="nil"/>
              <w:right w:val="single" w:sz="4" w:space="0" w:color="auto"/>
            </w:tcBorders>
            <w:shd w:val="clear" w:color="auto" w:fill="auto"/>
            <w:hideMark/>
          </w:tcPr>
          <w:p w14:paraId="4F393622" w14:textId="77777777" w:rsidR="00797532" w:rsidRPr="001B3C44" w:rsidRDefault="00797532" w:rsidP="00797532">
            <w:pPr>
              <w:rPr>
                <w:rFonts w:asciiTheme="minorHAnsi" w:hAnsiTheme="minorHAnsi" w:cstheme="minorHAnsi"/>
                <w:b/>
                <w:i/>
                <w:sz w:val="20"/>
              </w:rPr>
            </w:pPr>
            <w:r w:rsidRPr="001B3C44">
              <w:rPr>
                <w:rFonts w:asciiTheme="minorHAnsi" w:hAnsiTheme="minorHAnsi" w:cstheme="minorHAnsi"/>
                <w:b/>
                <w:bCs/>
                <w:i/>
                <w:iCs/>
                <w:sz w:val="20"/>
              </w:rPr>
              <w:t>Senere brev fra JD:</w:t>
            </w:r>
          </w:p>
        </w:tc>
        <w:tc>
          <w:tcPr>
            <w:tcW w:w="1469" w:type="pct"/>
            <w:tcBorders>
              <w:top w:val="single" w:sz="4" w:space="0" w:color="auto"/>
              <w:left w:val="nil"/>
              <w:bottom w:val="nil"/>
              <w:right w:val="single" w:sz="4" w:space="0" w:color="auto"/>
            </w:tcBorders>
            <w:shd w:val="clear" w:color="auto" w:fill="auto"/>
          </w:tcPr>
          <w:p w14:paraId="60DE9FC6" w14:textId="77777777" w:rsidR="00797532" w:rsidRPr="001B3C44" w:rsidRDefault="00797532" w:rsidP="00797532">
            <w:pPr>
              <w:jc w:val="right"/>
              <w:rPr>
                <w:rFonts w:asciiTheme="minorHAnsi" w:hAnsiTheme="minorHAnsi" w:cstheme="minorHAnsi"/>
                <w:sz w:val="20"/>
              </w:rPr>
            </w:pPr>
          </w:p>
        </w:tc>
      </w:tr>
      <w:tr w:rsidR="00797532" w:rsidRPr="004A7D95" w14:paraId="5B5ABA74" w14:textId="77777777" w:rsidTr="00D97992">
        <w:trPr>
          <w:trHeight w:val="342"/>
        </w:trPr>
        <w:tc>
          <w:tcPr>
            <w:tcW w:w="3531" w:type="pct"/>
            <w:tcBorders>
              <w:top w:val="nil"/>
              <w:left w:val="single" w:sz="4" w:space="0" w:color="auto"/>
              <w:bottom w:val="single" w:sz="4" w:space="0" w:color="auto"/>
              <w:right w:val="single" w:sz="4" w:space="0" w:color="auto"/>
            </w:tcBorders>
            <w:shd w:val="clear" w:color="auto" w:fill="auto"/>
            <w:hideMark/>
          </w:tcPr>
          <w:p w14:paraId="57CCF99A" w14:textId="01B84CE0" w:rsidR="00797532" w:rsidRPr="001B3C44" w:rsidRDefault="00797532" w:rsidP="00797532">
            <w:pPr>
              <w:rPr>
                <w:rFonts w:asciiTheme="minorHAnsi" w:hAnsiTheme="minorHAnsi" w:cstheme="minorHAnsi"/>
                <w:sz w:val="20"/>
              </w:rPr>
            </w:pPr>
          </w:p>
        </w:tc>
        <w:tc>
          <w:tcPr>
            <w:tcW w:w="1469" w:type="pct"/>
            <w:tcBorders>
              <w:top w:val="nil"/>
              <w:left w:val="nil"/>
              <w:bottom w:val="single" w:sz="4" w:space="0" w:color="auto"/>
              <w:right w:val="single" w:sz="4" w:space="0" w:color="auto"/>
            </w:tcBorders>
            <w:shd w:val="clear" w:color="000000" w:fill="FFFFFF"/>
          </w:tcPr>
          <w:p w14:paraId="6D907EBB" w14:textId="1669D71D" w:rsidR="00797532" w:rsidRPr="001B3C44" w:rsidRDefault="00797532" w:rsidP="004313FA">
            <w:pPr>
              <w:rPr>
                <w:rFonts w:asciiTheme="minorHAnsi" w:hAnsiTheme="minorHAnsi" w:cstheme="minorHAnsi"/>
                <w:sz w:val="20"/>
              </w:rPr>
            </w:pPr>
          </w:p>
        </w:tc>
      </w:tr>
      <w:tr w:rsidR="00797532" w:rsidRPr="004A7D95" w14:paraId="57340A52" w14:textId="77777777" w:rsidTr="00D97992">
        <w:trPr>
          <w:trHeight w:val="342"/>
        </w:trPr>
        <w:tc>
          <w:tcPr>
            <w:tcW w:w="3531" w:type="pct"/>
            <w:tcBorders>
              <w:top w:val="single" w:sz="4" w:space="0" w:color="auto"/>
              <w:left w:val="single" w:sz="4" w:space="0" w:color="auto"/>
              <w:bottom w:val="single" w:sz="4" w:space="0" w:color="auto"/>
              <w:right w:val="single" w:sz="4" w:space="0" w:color="auto"/>
            </w:tcBorders>
            <w:shd w:val="clear" w:color="auto" w:fill="auto"/>
            <w:hideMark/>
          </w:tcPr>
          <w:p w14:paraId="42AFCAFC" w14:textId="0A182850" w:rsidR="00797532" w:rsidRPr="001B3C44" w:rsidRDefault="00797532" w:rsidP="00797532">
            <w:pPr>
              <w:rPr>
                <w:rFonts w:asciiTheme="minorHAnsi" w:hAnsiTheme="minorHAnsi" w:cstheme="minorHAnsi"/>
                <w:b/>
                <w:sz w:val="20"/>
              </w:rPr>
            </w:pPr>
            <w:r w:rsidRPr="001B3C44">
              <w:rPr>
                <w:rFonts w:asciiTheme="minorHAnsi" w:hAnsiTheme="minorHAnsi" w:cstheme="minorHAnsi"/>
                <w:b/>
                <w:bCs/>
                <w:sz w:val="20"/>
              </w:rPr>
              <w:t xml:space="preserve">Sum </w:t>
            </w:r>
            <w:r w:rsidR="007974E3" w:rsidRPr="001B3C44">
              <w:rPr>
                <w:rFonts w:asciiTheme="minorHAnsi" w:hAnsiTheme="minorHAnsi" w:cstheme="minorHAnsi"/>
                <w:b/>
                <w:bCs/>
                <w:sz w:val="20"/>
              </w:rPr>
              <w:t xml:space="preserve">tildelinger </w:t>
            </w:r>
          </w:p>
        </w:tc>
        <w:tc>
          <w:tcPr>
            <w:tcW w:w="1469" w:type="pct"/>
            <w:tcBorders>
              <w:top w:val="single" w:sz="4" w:space="0" w:color="auto"/>
              <w:left w:val="nil"/>
              <w:bottom w:val="single" w:sz="4" w:space="0" w:color="auto"/>
              <w:right w:val="single" w:sz="4" w:space="0" w:color="auto"/>
            </w:tcBorders>
            <w:shd w:val="clear" w:color="auto" w:fill="auto"/>
          </w:tcPr>
          <w:p w14:paraId="6D0AED07" w14:textId="77719399" w:rsidR="00797532" w:rsidRPr="001B3C44" w:rsidRDefault="001B3C44" w:rsidP="00797532">
            <w:pPr>
              <w:jc w:val="right"/>
              <w:rPr>
                <w:rFonts w:asciiTheme="minorHAnsi" w:hAnsiTheme="minorHAnsi" w:cstheme="minorHAnsi"/>
                <w:b/>
                <w:sz w:val="20"/>
              </w:rPr>
            </w:pPr>
            <w:r>
              <w:rPr>
                <w:rFonts w:asciiTheme="minorHAnsi" w:hAnsiTheme="minorHAnsi" w:cstheme="minorHAnsi"/>
                <w:b/>
                <w:sz w:val="20"/>
              </w:rPr>
              <w:t>5 000</w:t>
            </w:r>
            <w:r w:rsidR="004313FA" w:rsidRPr="001B3C44">
              <w:rPr>
                <w:rFonts w:asciiTheme="minorHAnsi" w:hAnsiTheme="minorHAnsi" w:cstheme="minorHAnsi"/>
                <w:b/>
                <w:sz w:val="20"/>
              </w:rPr>
              <w:t xml:space="preserve"> 000</w:t>
            </w:r>
          </w:p>
        </w:tc>
      </w:tr>
      <w:tr w:rsidR="00797532" w:rsidRPr="004A7D95" w14:paraId="0F47F004" w14:textId="77777777" w:rsidTr="00D97992">
        <w:trPr>
          <w:trHeight w:val="342"/>
        </w:trPr>
        <w:tc>
          <w:tcPr>
            <w:tcW w:w="3531" w:type="pct"/>
            <w:tcBorders>
              <w:top w:val="single" w:sz="4" w:space="0" w:color="auto"/>
              <w:left w:val="single" w:sz="4" w:space="0" w:color="auto"/>
              <w:bottom w:val="single" w:sz="4" w:space="0" w:color="auto"/>
              <w:right w:val="single" w:sz="4" w:space="0" w:color="auto"/>
            </w:tcBorders>
            <w:shd w:val="clear" w:color="auto" w:fill="auto"/>
            <w:hideMark/>
          </w:tcPr>
          <w:p w14:paraId="027CD179" w14:textId="4A81E913" w:rsidR="00797532" w:rsidRPr="001B3C44" w:rsidRDefault="00797532" w:rsidP="00797532">
            <w:pPr>
              <w:rPr>
                <w:rFonts w:asciiTheme="minorHAnsi" w:hAnsiTheme="minorHAnsi" w:cstheme="minorHAnsi"/>
                <w:sz w:val="20"/>
              </w:rPr>
            </w:pPr>
            <w:r w:rsidRPr="001B3C44">
              <w:rPr>
                <w:rFonts w:asciiTheme="minorHAnsi" w:hAnsiTheme="minorHAnsi" w:cstheme="minorHAnsi"/>
                <w:sz w:val="20"/>
              </w:rPr>
              <w:t>Regnskapsført pr. 30.04.202</w:t>
            </w:r>
            <w:r w:rsidR="001B3C44">
              <w:rPr>
                <w:rFonts w:asciiTheme="minorHAnsi" w:hAnsiTheme="minorHAnsi" w:cstheme="minorHAnsi"/>
                <w:sz w:val="20"/>
              </w:rPr>
              <w:t>6</w:t>
            </w:r>
          </w:p>
        </w:tc>
        <w:tc>
          <w:tcPr>
            <w:tcW w:w="1469" w:type="pct"/>
            <w:tcBorders>
              <w:top w:val="single" w:sz="4" w:space="0" w:color="auto"/>
              <w:left w:val="nil"/>
              <w:bottom w:val="single" w:sz="4" w:space="0" w:color="auto"/>
              <w:right w:val="single" w:sz="4" w:space="0" w:color="auto"/>
            </w:tcBorders>
            <w:shd w:val="clear" w:color="auto" w:fill="auto"/>
          </w:tcPr>
          <w:p w14:paraId="097CAEBB" w14:textId="1336EAD4" w:rsidR="00797532" w:rsidRPr="001B3C44" w:rsidRDefault="001B3C44" w:rsidP="00797532">
            <w:pPr>
              <w:jc w:val="right"/>
              <w:rPr>
                <w:rFonts w:asciiTheme="minorHAnsi" w:hAnsiTheme="minorHAnsi" w:cstheme="minorHAnsi"/>
                <w:sz w:val="20"/>
              </w:rPr>
            </w:pPr>
            <w:r>
              <w:rPr>
                <w:rFonts w:asciiTheme="minorHAnsi" w:hAnsiTheme="minorHAnsi" w:cstheme="minorHAnsi"/>
                <w:sz w:val="20"/>
              </w:rPr>
              <w:t>1 204 733</w:t>
            </w:r>
            <w:r w:rsidR="004313FA" w:rsidRPr="001B3C44">
              <w:rPr>
                <w:rFonts w:asciiTheme="minorHAnsi" w:hAnsiTheme="minorHAnsi" w:cstheme="minorHAnsi"/>
                <w:sz w:val="20"/>
              </w:rPr>
              <w:t xml:space="preserve"> </w:t>
            </w:r>
          </w:p>
        </w:tc>
      </w:tr>
      <w:tr w:rsidR="00797532" w:rsidRPr="004A7D95" w14:paraId="6034FD7D" w14:textId="77777777" w:rsidTr="00D97992">
        <w:trPr>
          <w:trHeight w:val="342"/>
        </w:trPr>
        <w:tc>
          <w:tcPr>
            <w:tcW w:w="3531" w:type="pct"/>
            <w:tcBorders>
              <w:top w:val="nil"/>
              <w:left w:val="single" w:sz="4" w:space="0" w:color="auto"/>
              <w:bottom w:val="single" w:sz="4" w:space="0" w:color="auto"/>
              <w:right w:val="nil"/>
            </w:tcBorders>
            <w:shd w:val="clear" w:color="auto" w:fill="auto"/>
            <w:hideMark/>
          </w:tcPr>
          <w:p w14:paraId="55CF76C6" w14:textId="77777777" w:rsidR="00797532" w:rsidRPr="001B3C44" w:rsidRDefault="00797532" w:rsidP="00797532">
            <w:pPr>
              <w:rPr>
                <w:rFonts w:asciiTheme="minorHAnsi" w:hAnsiTheme="minorHAnsi" w:cstheme="minorHAnsi"/>
                <w:b/>
                <w:sz w:val="20"/>
              </w:rPr>
            </w:pPr>
            <w:r w:rsidRPr="001B3C44">
              <w:rPr>
                <w:rFonts w:asciiTheme="minorHAnsi" w:hAnsiTheme="minorHAnsi" w:cstheme="minorHAnsi"/>
                <w:b/>
                <w:sz w:val="20"/>
              </w:rPr>
              <w:t xml:space="preserve">Mindreutgift </w:t>
            </w:r>
          </w:p>
        </w:tc>
        <w:tc>
          <w:tcPr>
            <w:tcW w:w="1469" w:type="pct"/>
            <w:tcBorders>
              <w:top w:val="nil"/>
              <w:left w:val="nil"/>
              <w:bottom w:val="single" w:sz="4" w:space="0" w:color="auto"/>
              <w:right w:val="single" w:sz="4" w:space="0" w:color="auto"/>
            </w:tcBorders>
            <w:shd w:val="clear" w:color="auto" w:fill="auto"/>
          </w:tcPr>
          <w:p w14:paraId="130C76C4" w14:textId="6A0E53B0" w:rsidR="00797532" w:rsidRPr="001B3C44" w:rsidRDefault="001B3C44" w:rsidP="00797532">
            <w:pPr>
              <w:jc w:val="right"/>
              <w:rPr>
                <w:rFonts w:asciiTheme="minorHAnsi" w:hAnsiTheme="minorHAnsi" w:cstheme="minorHAnsi"/>
                <w:b/>
                <w:sz w:val="20"/>
              </w:rPr>
            </w:pPr>
            <w:r>
              <w:rPr>
                <w:rFonts w:asciiTheme="minorHAnsi" w:hAnsiTheme="minorHAnsi" w:cstheme="minorHAnsi"/>
                <w:b/>
                <w:sz w:val="20"/>
              </w:rPr>
              <w:t>3 795 267</w:t>
            </w:r>
          </w:p>
        </w:tc>
      </w:tr>
      <w:tr w:rsidR="00797532" w:rsidRPr="004A7D95" w14:paraId="4EA171AC" w14:textId="77777777" w:rsidTr="00D97992">
        <w:trPr>
          <w:trHeight w:val="342"/>
        </w:trPr>
        <w:tc>
          <w:tcPr>
            <w:tcW w:w="3531" w:type="pct"/>
            <w:tcBorders>
              <w:top w:val="nil"/>
              <w:left w:val="single" w:sz="4" w:space="0" w:color="auto"/>
              <w:bottom w:val="single" w:sz="4" w:space="0" w:color="auto"/>
              <w:right w:val="single" w:sz="4" w:space="0" w:color="auto"/>
            </w:tcBorders>
            <w:shd w:val="clear" w:color="auto" w:fill="auto"/>
            <w:hideMark/>
          </w:tcPr>
          <w:p w14:paraId="6BED9EC4" w14:textId="5A0632FE" w:rsidR="00797532" w:rsidRPr="001B3C44" w:rsidRDefault="00797532" w:rsidP="00797532">
            <w:pPr>
              <w:rPr>
                <w:rFonts w:asciiTheme="minorHAnsi" w:hAnsiTheme="minorHAnsi" w:cstheme="minorHAnsi"/>
                <w:b/>
                <w:i/>
                <w:sz w:val="20"/>
              </w:rPr>
            </w:pPr>
            <w:r w:rsidRPr="001B3C44">
              <w:rPr>
                <w:rFonts w:asciiTheme="minorHAnsi" w:hAnsiTheme="minorHAnsi" w:cstheme="minorHAnsi"/>
                <w:b/>
                <w:bCs/>
                <w:i/>
                <w:iCs/>
                <w:sz w:val="20"/>
              </w:rPr>
              <w:t xml:space="preserve">Forbruk i prosent av </w:t>
            </w:r>
            <w:r w:rsidR="007974E3" w:rsidRPr="001B3C44">
              <w:rPr>
                <w:rFonts w:asciiTheme="minorHAnsi" w:hAnsiTheme="minorHAnsi" w:cstheme="minorHAnsi"/>
                <w:b/>
                <w:bCs/>
                <w:i/>
                <w:iCs/>
                <w:sz w:val="20"/>
              </w:rPr>
              <w:t xml:space="preserve">tildeling </w:t>
            </w:r>
          </w:p>
        </w:tc>
        <w:tc>
          <w:tcPr>
            <w:tcW w:w="1469" w:type="pct"/>
            <w:tcBorders>
              <w:top w:val="nil"/>
              <w:left w:val="nil"/>
              <w:bottom w:val="single" w:sz="4" w:space="0" w:color="auto"/>
              <w:right w:val="single" w:sz="4" w:space="0" w:color="auto"/>
            </w:tcBorders>
            <w:shd w:val="clear" w:color="auto" w:fill="auto"/>
            <w:noWrap/>
          </w:tcPr>
          <w:p w14:paraId="15F0B6CC" w14:textId="7902341A" w:rsidR="00797532" w:rsidRPr="001B3C44" w:rsidRDefault="001B3C44" w:rsidP="00797532">
            <w:pPr>
              <w:jc w:val="right"/>
              <w:rPr>
                <w:rFonts w:asciiTheme="minorHAnsi" w:hAnsiTheme="minorHAnsi" w:cstheme="minorHAnsi"/>
                <w:b/>
                <w:i/>
                <w:sz w:val="20"/>
              </w:rPr>
            </w:pPr>
            <w:r>
              <w:rPr>
                <w:rFonts w:asciiTheme="minorHAnsi" w:hAnsiTheme="minorHAnsi" w:cstheme="minorHAnsi"/>
                <w:b/>
                <w:i/>
                <w:sz w:val="20"/>
              </w:rPr>
              <w:t>24</w:t>
            </w:r>
            <w:r w:rsidR="003F1737" w:rsidRPr="001B3C44">
              <w:rPr>
                <w:rFonts w:asciiTheme="minorHAnsi" w:hAnsiTheme="minorHAnsi" w:cstheme="minorHAnsi"/>
                <w:b/>
                <w:i/>
                <w:sz w:val="20"/>
              </w:rPr>
              <w:t>,</w:t>
            </w:r>
            <w:r w:rsidR="001276EB" w:rsidRPr="001B3C44">
              <w:rPr>
                <w:rFonts w:asciiTheme="minorHAnsi" w:hAnsiTheme="minorHAnsi" w:cstheme="minorHAnsi"/>
                <w:b/>
                <w:i/>
                <w:sz w:val="20"/>
              </w:rPr>
              <w:t>1</w:t>
            </w:r>
            <w:r w:rsidR="008E5F9B" w:rsidRPr="001B3C44">
              <w:rPr>
                <w:rFonts w:asciiTheme="minorHAnsi" w:hAnsiTheme="minorHAnsi" w:cstheme="minorHAnsi"/>
                <w:b/>
                <w:i/>
                <w:sz w:val="20"/>
              </w:rPr>
              <w:t xml:space="preserve"> </w:t>
            </w:r>
            <w:r w:rsidR="00135365" w:rsidRPr="001B3C44">
              <w:rPr>
                <w:rFonts w:asciiTheme="minorHAnsi" w:hAnsiTheme="minorHAnsi" w:cstheme="minorHAnsi"/>
                <w:b/>
                <w:i/>
                <w:sz w:val="20"/>
              </w:rPr>
              <w:t>%</w:t>
            </w:r>
          </w:p>
        </w:tc>
      </w:tr>
      <w:bookmarkEnd w:id="14"/>
    </w:tbl>
    <w:p w14:paraId="1D9E7712" w14:textId="6B2D93BB" w:rsidR="00797532" w:rsidRPr="004A7D95" w:rsidRDefault="00797532" w:rsidP="00E776F5">
      <w:pPr>
        <w:rPr>
          <w:rFonts w:asciiTheme="minorHAnsi" w:hAnsiTheme="minorHAnsi" w:cstheme="minorHAnsi"/>
          <w:sz w:val="22"/>
          <w:szCs w:val="22"/>
          <w:highlight w:val="yellow"/>
        </w:rPr>
      </w:pPr>
    </w:p>
    <w:tbl>
      <w:tblPr>
        <w:tblW w:w="4814" w:type="dxa"/>
        <w:tblCellMar>
          <w:left w:w="70" w:type="dxa"/>
          <w:right w:w="70" w:type="dxa"/>
        </w:tblCellMar>
        <w:tblLook w:val="04A0" w:firstRow="1" w:lastRow="0" w:firstColumn="1" w:lastColumn="0" w:noHBand="0" w:noVBand="1"/>
      </w:tblPr>
      <w:tblGrid>
        <w:gridCol w:w="3199"/>
        <w:gridCol w:w="1615"/>
      </w:tblGrid>
      <w:tr w:rsidR="008166CA" w:rsidRPr="004A7D95" w14:paraId="12753194" w14:textId="77777777" w:rsidTr="001276EB">
        <w:trPr>
          <w:trHeight w:val="301"/>
        </w:trPr>
        <w:tc>
          <w:tcPr>
            <w:tcW w:w="3199" w:type="dxa"/>
            <w:vMerge w:val="restart"/>
            <w:tcBorders>
              <w:top w:val="single" w:sz="8" w:space="0" w:color="auto"/>
              <w:left w:val="single" w:sz="8" w:space="0" w:color="auto"/>
              <w:bottom w:val="single" w:sz="8" w:space="0" w:color="000000"/>
              <w:right w:val="single" w:sz="8" w:space="0" w:color="000000"/>
            </w:tcBorders>
            <w:shd w:val="clear" w:color="000000" w:fill="DCE6F1"/>
            <w:noWrap/>
            <w:vAlign w:val="center"/>
            <w:hideMark/>
          </w:tcPr>
          <w:p w14:paraId="41368CD6" w14:textId="77777777" w:rsidR="008166CA" w:rsidRPr="00954874" w:rsidRDefault="008166CA" w:rsidP="008166CA">
            <w:pPr>
              <w:rPr>
                <w:rFonts w:asciiTheme="minorHAnsi" w:hAnsiTheme="minorHAnsi" w:cstheme="minorHAnsi"/>
                <w:b/>
                <w:bCs/>
                <w:color w:val="000000"/>
                <w:sz w:val="22"/>
                <w:szCs w:val="22"/>
              </w:rPr>
            </w:pPr>
            <w:r w:rsidRPr="00954874">
              <w:rPr>
                <w:rFonts w:asciiTheme="minorHAnsi" w:hAnsiTheme="minorHAnsi" w:cstheme="minorHAnsi"/>
                <w:b/>
                <w:bCs/>
                <w:color w:val="000000"/>
                <w:sz w:val="22"/>
                <w:szCs w:val="22"/>
              </w:rPr>
              <w:t>Hovedbok</w:t>
            </w:r>
          </w:p>
        </w:tc>
        <w:tc>
          <w:tcPr>
            <w:tcW w:w="1615" w:type="dxa"/>
            <w:tcBorders>
              <w:top w:val="single" w:sz="8" w:space="0" w:color="auto"/>
              <w:left w:val="nil"/>
              <w:right w:val="single" w:sz="8" w:space="0" w:color="auto"/>
            </w:tcBorders>
            <w:shd w:val="clear" w:color="000000" w:fill="DCE6F1"/>
            <w:noWrap/>
            <w:vAlign w:val="center"/>
            <w:hideMark/>
          </w:tcPr>
          <w:p w14:paraId="64C5C721" w14:textId="62BEA788" w:rsidR="008166CA" w:rsidRPr="00954874" w:rsidRDefault="008166CA" w:rsidP="008166CA">
            <w:pPr>
              <w:jc w:val="right"/>
              <w:rPr>
                <w:rFonts w:asciiTheme="minorHAnsi" w:hAnsiTheme="minorHAnsi" w:cstheme="minorHAnsi"/>
                <w:b/>
                <w:bCs/>
                <w:color w:val="000000"/>
                <w:sz w:val="22"/>
                <w:szCs w:val="22"/>
              </w:rPr>
            </w:pPr>
            <w:r w:rsidRPr="00954874">
              <w:rPr>
                <w:rFonts w:asciiTheme="minorHAnsi" w:hAnsiTheme="minorHAnsi" w:cstheme="minorHAnsi"/>
                <w:b/>
                <w:bCs/>
                <w:color w:val="000000"/>
                <w:sz w:val="22"/>
                <w:szCs w:val="22"/>
              </w:rPr>
              <w:t>T1 202</w:t>
            </w:r>
            <w:r w:rsidR="001B3C44" w:rsidRPr="00954874">
              <w:rPr>
                <w:rFonts w:asciiTheme="minorHAnsi" w:hAnsiTheme="minorHAnsi" w:cstheme="minorHAnsi"/>
                <w:b/>
                <w:bCs/>
                <w:color w:val="000000"/>
                <w:sz w:val="22"/>
                <w:szCs w:val="22"/>
              </w:rPr>
              <w:t>6</w:t>
            </w:r>
          </w:p>
        </w:tc>
      </w:tr>
      <w:tr w:rsidR="008166CA" w:rsidRPr="004A7D95" w14:paraId="06742622" w14:textId="77777777" w:rsidTr="001276EB">
        <w:trPr>
          <w:trHeight w:val="315"/>
        </w:trPr>
        <w:tc>
          <w:tcPr>
            <w:tcW w:w="3199" w:type="dxa"/>
            <w:vMerge/>
            <w:tcBorders>
              <w:top w:val="single" w:sz="8" w:space="0" w:color="auto"/>
              <w:left w:val="single" w:sz="8" w:space="0" w:color="auto"/>
              <w:bottom w:val="single" w:sz="8" w:space="0" w:color="000000"/>
              <w:right w:val="single" w:sz="8" w:space="0" w:color="000000"/>
            </w:tcBorders>
            <w:vAlign w:val="center"/>
            <w:hideMark/>
          </w:tcPr>
          <w:p w14:paraId="34FBC685" w14:textId="77777777" w:rsidR="008166CA" w:rsidRPr="00954874" w:rsidRDefault="008166CA" w:rsidP="008166CA">
            <w:pPr>
              <w:rPr>
                <w:rFonts w:asciiTheme="minorHAnsi" w:hAnsiTheme="minorHAnsi" w:cstheme="minorHAnsi"/>
                <w:b/>
                <w:bCs/>
                <w:color w:val="000000"/>
                <w:sz w:val="22"/>
                <w:szCs w:val="22"/>
              </w:rPr>
            </w:pPr>
          </w:p>
        </w:tc>
        <w:tc>
          <w:tcPr>
            <w:tcW w:w="1615" w:type="dxa"/>
            <w:tcBorders>
              <w:top w:val="nil"/>
              <w:left w:val="nil"/>
              <w:bottom w:val="single" w:sz="4" w:space="0" w:color="auto"/>
              <w:right w:val="single" w:sz="8" w:space="0" w:color="auto"/>
            </w:tcBorders>
            <w:shd w:val="clear" w:color="000000" w:fill="DCE6F1"/>
            <w:noWrap/>
            <w:vAlign w:val="center"/>
            <w:hideMark/>
          </w:tcPr>
          <w:p w14:paraId="39FBA84B" w14:textId="77777777" w:rsidR="008166CA" w:rsidRPr="00954874" w:rsidRDefault="008166CA" w:rsidP="008166CA">
            <w:pPr>
              <w:jc w:val="center"/>
              <w:rPr>
                <w:rFonts w:asciiTheme="minorHAnsi" w:hAnsiTheme="minorHAnsi" w:cstheme="minorHAnsi"/>
                <w:b/>
                <w:bCs/>
                <w:color w:val="000000"/>
                <w:sz w:val="22"/>
                <w:szCs w:val="22"/>
              </w:rPr>
            </w:pPr>
            <w:r w:rsidRPr="00954874">
              <w:rPr>
                <w:rFonts w:asciiTheme="minorHAnsi" w:hAnsiTheme="minorHAnsi" w:cstheme="minorHAnsi"/>
                <w:b/>
                <w:bCs/>
                <w:color w:val="000000"/>
                <w:sz w:val="22"/>
                <w:szCs w:val="22"/>
              </w:rPr>
              <w:t xml:space="preserve"> </w:t>
            </w:r>
          </w:p>
        </w:tc>
      </w:tr>
      <w:tr w:rsidR="008166CA" w:rsidRPr="004A7D95" w14:paraId="06787FEB" w14:textId="77777777" w:rsidTr="001276EB">
        <w:trPr>
          <w:trHeight w:val="301"/>
        </w:trPr>
        <w:tc>
          <w:tcPr>
            <w:tcW w:w="3199" w:type="dxa"/>
            <w:tcBorders>
              <w:top w:val="nil"/>
              <w:left w:val="single" w:sz="8" w:space="0" w:color="auto"/>
              <w:bottom w:val="nil"/>
              <w:right w:val="nil"/>
            </w:tcBorders>
            <w:shd w:val="clear" w:color="auto" w:fill="auto"/>
            <w:noWrap/>
            <w:vAlign w:val="center"/>
            <w:hideMark/>
          </w:tcPr>
          <w:p w14:paraId="0A729E59" w14:textId="77777777" w:rsidR="008166CA" w:rsidRPr="00954874" w:rsidRDefault="008166CA" w:rsidP="008166CA">
            <w:pPr>
              <w:rPr>
                <w:rFonts w:asciiTheme="minorHAnsi" w:hAnsiTheme="minorHAnsi" w:cstheme="minorHAnsi"/>
                <w:color w:val="000000"/>
                <w:sz w:val="22"/>
                <w:szCs w:val="22"/>
              </w:rPr>
            </w:pPr>
            <w:r w:rsidRPr="00954874">
              <w:rPr>
                <w:rFonts w:asciiTheme="minorHAnsi" w:hAnsiTheme="minorHAnsi" w:cstheme="minorHAnsi"/>
                <w:color w:val="000000"/>
                <w:sz w:val="22"/>
                <w:szCs w:val="22"/>
              </w:rPr>
              <w:t>Sør-Øst politidistrikt</w:t>
            </w:r>
          </w:p>
        </w:tc>
        <w:tc>
          <w:tcPr>
            <w:tcW w:w="1615" w:type="dxa"/>
            <w:tcBorders>
              <w:top w:val="single" w:sz="4" w:space="0" w:color="auto"/>
              <w:left w:val="single" w:sz="8" w:space="0" w:color="auto"/>
              <w:bottom w:val="nil"/>
              <w:right w:val="single" w:sz="8" w:space="0" w:color="auto"/>
            </w:tcBorders>
            <w:shd w:val="clear" w:color="auto" w:fill="auto"/>
            <w:noWrap/>
            <w:vAlign w:val="center"/>
            <w:hideMark/>
          </w:tcPr>
          <w:p w14:paraId="6A317593" w14:textId="4A7BFB2B" w:rsidR="008166CA" w:rsidRPr="00954874" w:rsidRDefault="008166CA" w:rsidP="008166CA">
            <w:pPr>
              <w:jc w:val="right"/>
              <w:rPr>
                <w:rFonts w:asciiTheme="minorHAnsi" w:hAnsiTheme="minorHAnsi" w:cstheme="minorHAnsi"/>
                <w:color w:val="000000"/>
                <w:sz w:val="22"/>
                <w:szCs w:val="22"/>
              </w:rPr>
            </w:pPr>
            <w:r w:rsidRPr="00954874">
              <w:rPr>
                <w:rFonts w:asciiTheme="minorHAnsi" w:hAnsiTheme="minorHAnsi" w:cstheme="minorHAnsi"/>
                <w:color w:val="000000"/>
                <w:sz w:val="22"/>
                <w:szCs w:val="22"/>
              </w:rPr>
              <w:t xml:space="preserve"> </w:t>
            </w:r>
            <w:r w:rsidR="001B3C44" w:rsidRPr="00954874">
              <w:rPr>
                <w:rFonts w:asciiTheme="minorHAnsi" w:hAnsiTheme="minorHAnsi" w:cstheme="minorHAnsi"/>
                <w:color w:val="000000"/>
                <w:sz w:val="22"/>
                <w:szCs w:val="22"/>
              </w:rPr>
              <w:t>83 440</w:t>
            </w:r>
            <w:r w:rsidRPr="00954874">
              <w:rPr>
                <w:rFonts w:asciiTheme="minorHAnsi" w:hAnsiTheme="minorHAnsi" w:cstheme="minorHAnsi"/>
                <w:color w:val="000000"/>
                <w:sz w:val="22"/>
                <w:szCs w:val="22"/>
              </w:rPr>
              <w:t xml:space="preserve"> </w:t>
            </w:r>
          </w:p>
        </w:tc>
      </w:tr>
      <w:tr w:rsidR="008166CA" w:rsidRPr="004A7D95" w14:paraId="7E6DA71A" w14:textId="77777777" w:rsidTr="00162BC8">
        <w:trPr>
          <w:trHeight w:val="301"/>
        </w:trPr>
        <w:tc>
          <w:tcPr>
            <w:tcW w:w="3199" w:type="dxa"/>
            <w:tcBorders>
              <w:top w:val="nil"/>
              <w:left w:val="single" w:sz="8" w:space="0" w:color="auto"/>
              <w:bottom w:val="nil"/>
              <w:right w:val="nil"/>
            </w:tcBorders>
            <w:shd w:val="clear" w:color="auto" w:fill="auto"/>
            <w:noWrap/>
            <w:vAlign w:val="center"/>
            <w:hideMark/>
          </w:tcPr>
          <w:p w14:paraId="57D002FB" w14:textId="77777777" w:rsidR="008166CA" w:rsidRPr="00954874" w:rsidRDefault="008166CA" w:rsidP="008166CA">
            <w:pPr>
              <w:rPr>
                <w:rFonts w:asciiTheme="minorHAnsi" w:hAnsiTheme="minorHAnsi" w:cstheme="minorHAnsi"/>
                <w:color w:val="000000"/>
                <w:sz w:val="22"/>
                <w:szCs w:val="22"/>
              </w:rPr>
            </w:pPr>
            <w:r w:rsidRPr="00954874">
              <w:rPr>
                <w:rFonts w:asciiTheme="minorHAnsi" w:hAnsiTheme="minorHAnsi" w:cstheme="minorHAnsi"/>
                <w:color w:val="000000"/>
                <w:sz w:val="22"/>
                <w:szCs w:val="22"/>
              </w:rPr>
              <w:t>Sør-Vest politidistrikt</w:t>
            </w:r>
          </w:p>
        </w:tc>
        <w:tc>
          <w:tcPr>
            <w:tcW w:w="1615" w:type="dxa"/>
            <w:tcBorders>
              <w:top w:val="nil"/>
              <w:left w:val="single" w:sz="8" w:space="0" w:color="auto"/>
              <w:bottom w:val="nil"/>
              <w:right w:val="single" w:sz="8" w:space="0" w:color="auto"/>
            </w:tcBorders>
            <w:shd w:val="clear" w:color="auto" w:fill="auto"/>
            <w:noWrap/>
            <w:vAlign w:val="center"/>
            <w:hideMark/>
          </w:tcPr>
          <w:p w14:paraId="620F4241" w14:textId="7F031993" w:rsidR="008166CA" w:rsidRPr="00954874" w:rsidRDefault="001B3C44" w:rsidP="008166CA">
            <w:pPr>
              <w:jc w:val="right"/>
              <w:rPr>
                <w:rFonts w:asciiTheme="minorHAnsi" w:hAnsiTheme="minorHAnsi" w:cstheme="minorHAnsi"/>
                <w:color w:val="000000"/>
                <w:sz w:val="22"/>
                <w:szCs w:val="22"/>
              </w:rPr>
            </w:pPr>
            <w:r w:rsidRPr="00954874">
              <w:rPr>
                <w:rFonts w:asciiTheme="minorHAnsi" w:hAnsiTheme="minorHAnsi" w:cstheme="minorHAnsi"/>
                <w:color w:val="000000"/>
                <w:sz w:val="22"/>
                <w:szCs w:val="22"/>
              </w:rPr>
              <w:t>928 214</w:t>
            </w:r>
            <w:r w:rsidR="008166CA" w:rsidRPr="00954874">
              <w:rPr>
                <w:rFonts w:asciiTheme="minorHAnsi" w:hAnsiTheme="minorHAnsi" w:cstheme="minorHAnsi"/>
                <w:color w:val="000000"/>
                <w:sz w:val="22"/>
                <w:szCs w:val="22"/>
              </w:rPr>
              <w:t xml:space="preserve"> </w:t>
            </w:r>
          </w:p>
        </w:tc>
      </w:tr>
      <w:tr w:rsidR="008166CA" w:rsidRPr="004A7D95" w14:paraId="73B91D55" w14:textId="77777777" w:rsidTr="00162BC8">
        <w:trPr>
          <w:trHeight w:val="301"/>
        </w:trPr>
        <w:tc>
          <w:tcPr>
            <w:tcW w:w="3199" w:type="dxa"/>
            <w:tcBorders>
              <w:top w:val="nil"/>
              <w:left w:val="single" w:sz="8" w:space="0" w:color="auto"/>
              <w:bottom w:val="nil"/>
              <w:right w:val="nil"/>
            </w:tcBorders>
            <w:shd w:val="clear" w:color="auto" w:fill="auto"/>
            <w:noWrap/>
            <w:vAlign w:val="center"/>
            <w:hideMark/>
          </w:tcPr>
          <w:p w14:paraId="4FB09B70" w14:textId="77777777" w:rsidR="008166CA" w:rsidRPr="00954874" w:rsidRDefault="008166CA" w:rsidP="008166CA">
            <w:pPr>
              <w:rPr>
                <w:rFonts w:asciiTheme="minorHAnsi" w:hAnsiTheme="minorHAnsi" w:cstheme="minorHAnsi"/>
                <w:color w:val="000000"/>
                <w:sz w:val="22"/>
                <w:szCs w:val="22"/>
              </w:rPr>
            </w:pPr>
            <w:r w:rsidRPr="00954874">
              <w:rPr>
                <w:rFonts w:asciiTheme="minorHAnsi" w:hAnsiTheme="minorHAnsi" w:cstheme="minorHAnsi"/>
                <w:color w:val="000000"/>
                <w:sz w:val="22"/>
                <w:szCs w:val="22"/>
              </w:rPr>
              <w:t>Vest politidistrikt</w:t>
            </w:r>
          </w:p>
        </w:tc>
        <w:tc>
          <w:tcPr>
            <w:tcW w:w="1615" w:type="dxa"/>
            <w:tcBorders>
              <w:top w:val="nil"/>
              <w:left w:val="single" w:sz="8" w:space="0" w:color="auto"/>
              <w:bottom w:val="nil"/>
              <w:right w:val="single" w:sz="8" w:space="0" w:color="auto"/>
            </w:tcBorders>
            <w:shd w:val="clear" w:color="auto" w:fill="auto"/>
            <w:noWrap/>
            <w:vAlign w:val="center"/>
            <w:hideMark/>
          </w:tcPr>
          <w:p w14:paraId="4547EF6E" w14:textId="18172402" w:rsidR="008166CA" w:rsidRPr="00954874" w:rsidRDefault="008166CA" w:rsidP="008166CA">
            <w:pPr>
              <w:jc w:val="right"/>
              <w:rPr>
                <w:rFonts w:asciiTheme="minorHAnsi" w:hAnsiTheme="minorHAnsi" w:cstheme="minorHAnsi"/>
                <w:color w:val="000000"/>
                <w:sz w:val="22"/>
                <w:szCs w:val="22"/>
              </w:rPr>
            </w:pPr>
            <w:r w:rsidRPr="00954874">
              <w:rPr>
                <w:rFonts w:asciiTheme="minorHAnsi" w:hAnsiTheme="minorHAnsi" w:cstheme="minorHAnsi"/>
                <w:color w:val="000000"/>
                <w:sz w:val="22"/>
                <w:szCs w:val="22"/>
              </w:rPr>
              <w:t xml:space="preserve"> </w:t>
            </w:r>
            <w:r w:rsidR="00317369" w:rsidRPr="00954874">
              <w:rPr>
                <w:rFonts w:asciiTheme="minorHAnsi" w:hAnsiTheme="minorHAnsi" w:cstheme="minorHAnsi"/>
                <w:color w:val="000000"/>
                <w:sz w:val="22"/>
                <w:szCs w:val="22"/>
              </w:rPr>
              <w:t>35 985</w:t>
            </w:r>
            <w:r w:rsidRPr="00954874">
              <w:rPr>
                <w:rFonts w:asciiTheme="minorHAnsi" w:hAnsiTheme="minorHAnsi" w:cstheme="minorHAnsi"/>
                <w:color w:val="000000"/>
                <w:sz w:val="22"/>
                <w:szCs w:val="22"/>
              </w:rPr>
              <w:t xml:space="preserve"> </w:t>
            </w:r>
          </w:p>
        </w:tc>
      </w:tr>
      <w:tr w:rsidR="008166CA" w:rsidRPr="004A7D95" w14:paraId="6FC99400" w14:textId="77777777" w:rsidTr="00162BC8">
        <w:trPr>
          <w:trHeight w:val="301"/>
        </w:trPr>
        <w:tc>
          <w:tcPr>
            <w:tcW w:w="3199" w:type="dxa"/>
            <w:tcBorders>
              <w:top w:val="nil"/>
              <w:left w:val="single" w:sz="8" w:space="0" w:color="auto"/>
              <w:bottom w:val="nil"/>
              <w:right w:val="nil"/>
            </w:tcBorders>
            <w:shd w:val="clear" w:color="auto" w:fill="auto"/>
            <w:noWrap/>
            <w:vAlign w:val="center"/>
            <w:hideMark/>
          </w:tcPr>
          <w:p w14:paraId="4A2ECB7F" w14:textId="77777777" w:rsidR="008166CA" w:rsidRPr="00954874" w:rsidRDefault="008166CA" w:rsidP="008166CA">
            <w:pPr>
              <w:rPr>
                <w:rFonts w:asciiTheme="minorHAnsi" w:hAnsiTheme="minorHAnsi" w:cstheme="minorHAnsi"/>
                <w:color w:val="000000"/>
                <w:sz w:val="22"/>
                <w:szCs w:val="22"/>
              </w:rPr>
            </w:pPr>
            <w:r w:rsidRPr="00954874">
              <w:rPr>
                <w:rFonts w:asciiTheme="minorHAnsi" w:hAnsiTheme="minorHAnsi" w:cstheme="minorHAnsi"/>
                <w:color w:val="000000"/>
                <w:sz w:val="22"/>
                <w:szCs w:val="22"/>
              </w:rPr>
              <w:t>Trøndelag politidistrikt</w:t>
            </w:r>
          </w:p>
        </w:tc>
        <w:tc>
          <w:tcPr>
            <w:tcW w:w="1615" w:type="dxa"/>
            <w:tcBorders>
              <w:top w:val="nil"/>
              <w:left w:val="single" w:sz="8" w:space="0" w:color="auto"/>
              <w:bottom w:val="nil"/>
              <w:right w:val="single" w:sz="8" w:space="0" w:color="auto"/>
            </w:tcBorders>
            <w:shd w:val="clear" w:color="auto" w:fill="auto"/>
            <w:noWrap/>
            <w:vAlign w:val="center"/>
            <w:hideMark/>
          </w:tcPr>
          <w:p w14:paraId="00419A50" w14:textId="0A927185" w:rsidR="008166CA" w:rsidRPr="00954874" w:rsidRDefault="008166CA" w:rsidP="008166CA">
            <w:pPr>
              <w:jc w:val="right"/>
              <w:rPr>
                <w:rFonts w:asciiTheme="minorHAnsi" w:hAnsiTheme="minorHAnsi" w:cstheme="minorHAnsi"/>
                <w:color w:val="000000"/>
                <w:sz w:val="22"/>
                <w:szCs w:val="22"/>
              </w:rPr>
            </w:pPr>
            <w:r w:rsidRPr="00954874">
              <w:rPr>
                <w:rFonts w:asciiTheme="minorHAnsi" w:hAnsiTheme="minorHAnsi" w:cstheme="minorHAnsi"/>
                <w:color w:val="000000"/>
                <w:sz w:val="22"/>
                <w:szCs w:val="22"/>
              </w:rPr>
              <w:t xml:space="preserve"> </w:t>
            </w:r>
            <w:r w:rsidR="00317369" w:rsidRPr="00954874">
              <w:rPr>
                <w:rFonts w:asciiTheme="minorHAnsi" w:hAnsiTheme="minorHAnsi" w:cstheme="minorHAnsi"/>
                <w:color w:val="000000"/>
                <w:sz w:val="22"/>
                <w:szCs w:val="22"/>
              </w:rPr>
              <w:t>29 419</w:t>
            </w:r>
            <w:r w:rsidRPr="00954874">
              <w:rPr>
                <w:rFonts w:asciiTheme="minorHAnsi" w:hAnsiTheme="minorHAnsi" w:cstheme="minorHAnsi"/>
                <w:color w:val="000000"/>
                <w:sz w:val="22"/>
                <w:szCs w:val="22"/>
              </w:rPr>
              <w:t xml:space="preserve"> </w:t>
            </w:r>
          </w:p>
        </w:tc>
      </w:tr>
      <w:tr w:rsidR="008166CA" w:rsidRPr="004A7D95" w14:paraId="7E2A5820" w14:textId="77777777" w:rsidTr="00162BC8">
        <w:trPr>
          <w:trHeight w:val="301"/>
        </w:trPr>
        <w:tc>
          <w:tcPr>
            <w:tcW w:w="3199" w:type="dxa"/>
            <w:tcBorders>
              <w:top w:val="nil"/>
              <w:left w:val="single" w:sz="8" w:space="0" w:color="auto"/>
              <w:bottom w:val="nil"/>
              <w:right w:val="nil"/>
            </w:tcBorders>
            <w:shd w:val="clear" w:color="auto" w:fill="auto"/>
            <w:noWrap/>
            <w:vAlign w:val="center"/>
            <w:hideMark/>
          </w:tcPr>
          <w:p w14:paraId="233FB2E6" w14:textId="77777777" w:rsidR="008166CA" w:rsidRPr="00954874" w:rsidRDefault="008166CA" w:rsidP="008166CA">
            <w:pPr>
              <w:rPr>
                <w:rFonts w:asciiTheme="minorHAnsi" w:hAnsiTheme="minorHAnsi" w:cstheme="minorHAnsi"/>
                <w:color w:val="000000"/>
                <w:sz w:val="22"/>
                <w:szCs w:val="22"/>
              </w:rPr>
            </w:pPr>
            <w:r w:rsidRPr="00954874">
              <w:rPr>
                <w:rFonts w:asciiTheme="minorHAnsi" w:hAnsiTheme="minorHAnsi" w:cstheme="minorHAnsi"/>
                <w:color w:val="000000"/>
                <w:sz w:val="22"/>
                <w:szCs w:val="22"/>
              </w:rPr>
              <w:t>Nordland politidistrikt</w:t>
            </w:r>
          </w:p>
        </w:tc>
        <w:tc>
          <w:tcPr>
            <w:tcW w:w="1615" w:type="dxa"/>
            <w:tcBorders>
              <w:top w:val="nil"/>
              <w:left w:val="single" w:sz="8" w:space="0" w:color="auto"/>
              <w:bottom w:val="nil"/>
              <w:right w:val="single" w:sz="8" w:space="0" w:color="auto"/>
            </w:tcBorders>
            <w:shd w:val="clear" w:color="auto" w:fill="auto"/>
            <w:noWrap/>
            <w:vAlign w:val="center"/>
            <w:hideMark/>
          </w:tcPr>
          <w:p w14:paraId="5DBEDCD2" w14:textId="13A1AF0B" w:rsidR="008166CA" w:rsidRPr="00954874" w:rsidRDefault="008166CA" w:rsidP="008166CA">
            <w:pPr>
              <w:jc w:val="right"/>
              <w:rPr>
                <w:rFonts w:asciiTheme="minorHAnsi" w:hAnsiTheme="minorHAnsi" w:cstheme="minorHAnsi"/>
                <w:color w:val="000000"/>
                <w:sz w:val="22"/>
                <w:szCs w:val="22"/>
              </w:rPr>
            </w:pPr>
            <w:r w:rsidRPr="00954874">
              <w:rPr>
                <w:rFonts w:asciiTheme="minorHAnsi" w:hAnsiTheme="minorHAnsi" w:cstheme="minorHAnsi"/>
                <w:color w:val="000000"/>
                <w:sz w:val="22"/>
                <w:szCs w:val="22"/>
              </w:rPr>
              <w:t xml:space="preserve"> </w:t>
            </w:r>
            <w:r w:rsidR="00317369" w:rsidRPr="00954874">
              <w:rPr>
                <w:rFonts w:asciiTheme="minorHAnsi" w:hAnsiTheme="minorHAnsi" w:cstheme="minorHAnsi"/>
                <w:color w:val="000000"/>
                <w:sz w:val="22"/>
                <w:szCs w:val="22"/>
              </w:rPr>
              <w:t>45 277</w:t>
            </w:r>
            <w:r w:rsidRPr="00954874">
              <w:rPr>
                <w:rFonts w:asciiTheme="minorHAnsi" w:hAnsiTheme="minorHAnsi" w:cstheme="minorHAnsi"/>
                <w:color w:val="000000"/>
                <w:sz w:val="22"/>
                <w:szCs w:val="22"/>
              </w:rPr>
              <w:t xml:space="preserve"> </w:t>
            </w:r>
          </w:p>
        </w:tc>
      </w:tr>
      <w:tr w:rsidR="00317369" w:rsidRPr="004A7D95" w14:paraId="6655B872" w14:textId="77777777" w:rsidTr="00162BC8">
        <w:trPr>
          <w:trHeight w:val="301"/>
        </w:trPr>
        <w:tc>
          <w:tcPr>
            <w:tcW w:w="3199" w:type="dxa"/>
            <w:tcBorders>
              <w:top w:val="nil"/>
              <w:left w:val="single" w:sz="8" w:space="0" w:color="auto"/>
              <w:bottom w:val="nil"/>
              <w:right w:val="nil"/>
            </w:tcBorders>
            <w:shd w:val="clear" w:color="auto" w:fill="auto"/>
            <w:noWrap/>
            <w:vAlign w:val="center"/>
          </w:tcPr>
          <w:p w14:paraId="4852691A" w14:textId="237E06B7" w:rsidR="00317369" w:rsidRPr="00954874" w:rsidRDefault="00317369" w:rsidP="008166CA">
            <w:pPr>
              <w:rPr>
                <w:rFonts w:asciiTheme="minorHAnsi" w:hAnsiTheme="minorHAnsi" w:cstheme="minorHAnsi"/>
                <w:color w:val="000000"/>
                <w:sz w:val="22"/>
                <w:szCs w:val="22"/>
              </w:rPr>
            </w:pPr>
            <w:r w:rsidRPr="00954874">
              <w:rPr>
                <w:rFonts w:asciiTheme="minorHAnsi" w:hAnsiTheme="minorHAnsi" w:cstheme="minorHAnsi"/>
                <w:color w:val="000000"/>
                <w:sz w:val="22"/>
                <w:szCs w:val="22"/>
              </w:rPr>
              <w:t>Agder politidist</w:t>
            </w:r>
            <w:r w:rsidR="00954874" w:rsidRPr="00954874">
              <w:rPr>
                <w:rFonts w:asciiTheme="minorHAnsi" w:hAnsiTheme="minorHAnsi" w:cstheme="minorHAnsi"/>
                <w:color w:val="000000"/>
                <w:sz w:val="22"/>
                <w:szCs w:val="22"/>
              </w:rPr>
              <w:t>rikt</w:t>
            </w:r>
          </w:p>
        </w:tc>
        <w:tc>
          <w:tcPr>
            <w:tcW w:w="1615" w:type="dxa"/>
            <w:tcBorders>
              <w:top w:val="nil"/>
              <w:left w:val="single" w:sz="8" w:space="0" w:color="auto"/>
              <w:bottom w:val="nil"/>
              <w:right w:val="single" w:sz="8" w:space="0" w:color="auto"/>
            </w:tcBorders>
            <w:shd w:val="clear" w:color="auto" w:fill="auto"/>
            <w:noWrap/>
            <w:vAlign w:val="center"/>
          </w:tcPr>
          <w:p w14:paraId="1C96F585" w14:textId="744CD146" w:rsidR="00317369" w:rsidRPr="00954874" w:rsidRDefault="00954874" w:rsidP="008166CA">
            <w:pPr>
              <w:jc w:val="right"/>
              <w:rPr>
                <w:rFonts w:asciiTheme="minorHAnsi" w:hAnsiTheme="minorHAnsi" w:cstheme="minorHAnsi"/>
                <w:color w:val="000000"/>
                <w:sz w:val="22"/>
                <w:szCs w:val="22"/>
              </w:rPr>
            </w:pPr>
            <w:r w:rsidRPr="00954874">
              <w:rPr>
                <w:rFonts w:asciiTheme="minorHAnsi" w:hAnsiTheme="minorHAnsi" w:cstheme="minorHAnsi"/>
                <w:color w:val="000000"/>
                <w:sz w:val="22"/>
                <w:szCs w:val="22"/>
              </w:rPr>
              <w:t>73 250</w:t>
            </w:r>
          </w:p>
        </w:tc>
      </w:tr>
      <w:tr w:rsidR="00317369" w:rsidRPr="004A7D95" w14:paraId="0AED212C" w14:textId="77777777" w:rsidTr="00162BC8">
        <w:trPr>
          <w:trHeight w:val="301"/>
        </w:trPr>
        <w:tc>
          <w:tcPr>
            <w:tcW w:w="3199" w:type="dxa"/>
            <w:tcBorders>
              <w:top w:val="nil"/>
              <w:left w:val="single" w:sz="8" w:space="0" w:color="auto"/>
              <w:bottom w:val="nil"/>
              <w:right w:val="nil"/>
            </w:tcBorders>
            <w:shd w:val="clear" w:color="auto" w:fill="auto"/>
            <w:noWrap/>
            <w:vAlign w:val="center"/>
          </w:tcPr>
          <w:p w14:paraId="38296E9A" w14:textId="166951CD" w:rsidR="00317369" w:rsidRPr="00954874" w:rsidRDefault="00954874" w:rsidP="008166CA">
            <w:pPr>
              <w:rPr>
                <w:rFonts w:asciiTheme="minorHAnsi" w:hAnsiTheme="minorHAnsi" w:cstheme="minorHAnsi"/>
                <w:color w:val="000000"/>
                <w:sz w:val="22"/>
                <w:szCs w:val="22"/>
              </w:rPr>
            </w:pPr>
            <w:r w:rsidRPr="00954874">
              <w:rPr>
                <w:rFonts w:asciiTheme="minorHAnsi" w:hAnsiTheme="minorHAnsi" w:cstheme="minorHAnsi"/>
                <w:color w:val="000000"/>
                <w:sz w:val="22"/>
                <w:szCs w:val="22"/>
              </w:rPr>
              <w:t>Øst politidistrikt</w:t>
            </w:r>
          </w:p>
        </w:tc>
        <w:tc>
          <w:tcPr>
            <w:tcW w:w="1615" w:type="dxa"/>
            <w:tcBorders>
              <w:top w:val="nil"/>
              <w:left w:val="single" w:sz="8" w:space="0" w:color="auto"/>
              <w:bottom w:val="nil"/>
              <w:right w:val="single" w:sz="8" w:space="0" w:color="auto"/>
            </w:tcBorders>
            <w:shd w:val="clear" w:color="auto" w:fill="auto"/>
            <w:noWrap/>
            <w:vAlign w:val="center"/>
          </w:tcPr>
          <w:p w14:paraId="2884D506" w14:textId="36D3116F" w:rsidR="00317369" w:rsidRPr="00954874" w:rsidRDefault="00954874" w:rsidP="008166CA">
            <w:pPr>
              <w:jc w:val="right"/>
              <w:rPr>
                <w:rFonts w:asciiTheme="minorHAnsi" w:hAnsiTheme="minorHAnsi" w:cstheme="minorHAnsi"/>
                <w:color w:val="000000"/>
                <w:sz w:val="22"/>
                <w:szCs w:val="22"/>
              </w:rPr>
            </w:pPr>
            <w:r w:rsidRPr="00954874">
              <w:rPr>
                <w:rFonts w:asciiTheme="minorHAnsi" w:hAnsiTheme="minorHAnsi" w:cstheme="minorHAnsi"/>
                <w:color w:val="000000"/>
                <w:sz w:val="22"/>
                <w:szCs w:val="22"/>
              </w:rPr>
              <w:t>9 147</w:t>
            </w:r>
          </w:p>
        </w:tc>
      </w:tr>
      <w:tr w:rsidR="008166CA" w:rsidRPr="004A7D95" w14:paraId="3F543696" w14:textId="77777777" w:rsidTr="00162BC8">
        <w:trPr>
          <w:trHeight w:val="315"/>
        </w:trPr>
        <w:tc>
          <w:tcPr>
            <w:tcW w:w="3199" w:type="dxa"/>
            <w:tcBorders>
              <w:top w:val="single" w:sz="8" w:space="0" w:color="000000"/>
              <w:left w:val="single" w:sz="8" w:space="0" w:color="auto"/>
              <w:bottom w:val="single" w:sz="8" w:space="0" w:color="auto"/>
              <w:right w:val="nil"/>
            </w:tcBorders>
            <w:shd w:val="clear" w:color="000000" w:fill="DCE6F1"/>
            <w:noWrap/>
            <w:vAlign w:val="center"/>
            <w:hideMark/>
          </w:tcPr>
          <w:p w14:paraId="76BAA592" w14:textId="77777777" w:rsidR="008166CA" w:rsidRPr="00954874" w:rsidRDefault="008166CA" w:rsidP="008166CA">
            <w:pPr>
              <w:rPr>
                <w:rFonts w:asciiTheme="minorHAnsi" w:hAnsiTheme="minorHAnsi" w:cstheme="minorHAnsi"/>
                <w:b/>
                <w:bCs/>
                <w:color w:val="000000"/>
                <w:sz w:val="22"/>
                <w:szCs w:val="22"/>
              </w:rPr>
            </w:pPr>
            <w:r w:rsidRPr="00954874">
              <w:rPr>
                <w:rFonts w:asciiTheme="minorHAnsi" w:hAnsiTheme="minorHAnsi" w:cstheme="minorHAnsi"/>
                <w:b/>
                <w:bCs/>
                <w:color w:val="000000"/>
                <w:sz w:val="22"/>
                <w:szCs w:val="22"/>
              </w:rPr>
              <w:t>Totalsum</w:t>
            </w:r>
          </w:p>
        </w:tc>
        <w:tc>
          <w:tcPr>
            <w:tcW w:w="1615" w:type="dxa"/>
            <w:tcBorders>
              <w:top w:val="single" w:sz="8" w:space="0" w:color="auto"/>
              <w:left w:val="single" w:sz="8" w:space="0" w:color="auto"/>
              <w:bottom w:val="single" w:sz="8" w:space="0" w:color="auto"/>
              <w:right w:val="single" w:sz="8" w:space="0" w:color="auto"/>
            </w:tcBorders>
            <w:shd w:val="clear" w:color="000000" w:fill="DCE6F1"/>
            <w:noWrap/>
            <w:vAlign w:val="center"/>
            <w:hideMark/>
          </w:tcPr>
          <w:p w14:paraId="716EB64A" w14:textId="65F34F34" w:rsidR="008166CA" w:rsidRPr="00954874" w:rsidRDefault="00954874" w:rsidP="008166CA">
            <w:pPr>
              <w:jc w:val="right"/>
              <w:rPr>
                <w:rFonts w:asciiTheme="minorHAnsi" w:hAnsiTheme="minorHAnsi" w:cstheme="minorHAnsi"/>
                <w:b/>
                <w:bCs/>
                <w:color w:val="000000"/>
                <w:sz w:val="22"/>
                <w:szCs w:val="22"/>
              </w:rPr>
            </w:pPr>
            <w:r w:rsidRPr="00954874">
              <w:rPr>
                <w:rFonts w:asciiTheme="minorHAnsi" w:hAnsiTheme="minorHAnsi" w:cstheme="minorHAnsi"/>
                <w:b/>
                <w:bCs/>
                <w:color w:val="000000"/>
                <w:sz w:val="22"/>
                <w:szCs w:val="22"/>
              </w:rPr>
              <w:t>1 204 733</w:t>
            </w:r>
            <w:r w:rsidR="008166CA" w:rsidRPr="00954874">
              <w:rPr>
                <w:rFonts w:asciiTheme="minorHAnsi" w:hAnsiTheme="minorHAnsi" w:cstheme="minorHAnsi"/>
                <w:b/>
                <w:bCs/>
                <w:color w:val="000000"/>
                <w:sz w:val="22"/>
                <w:szCs w:val="22"/>
              </w:rPr>
              <w:t xml:space="preserve"> </w:t>
            </w:r>
          </w:p>
        </w:tc>
      </w:tr>
    </w:tbl>
    <w:p w14:paraId="2F6AA0C8" w14:textId="28A6F7AB" w:rsidR="006739AF" w:rsidRPr="004A7D95" w:rsidRDefault="006739AF" w:rsidP="00E776F5">
      <w:pPr>
        <w:rPr>
          <w:rFonts w:asciiTheme="minorHAnsi" w:hAnsiTheme="minorHAnsi" w:cstheme="minorHAnsi"/>
          <w:b/>
          <w:bCs/>
          <w:sz w:val="22"/>
          <w:szCs w:val="22"/>
          <w:highlight w:val="yellow"/>
        </w:rPr>
      </w:pPr>
    </w:p>
    <w:p w14:paraId="6B61B4B9" w14:textId="3A5E5EB3" w:rsidR="00766F3D" w:rsidRPr="00954874" w:rsidRDefault="009B572E" w:rsidP="00423D6A">
      <w:pPr>
        <w:tabs>
          <w:tab w:val="left" w:pos="5547"/>
        </w:tabs>
        <w:rPr>
          <w:rFonts w:ascii="Calibri" w:hAnsi="Calibri" w:cs="Calibri"/>
          <w:sz w:val="22"/>
          <w:szCs w:val="22"/>
        </w:rPr>
      </w:pPr>
      <w:r w:rsidRPr="00954874">
        <w:rPr>
          <w:rFonts w:ascii="Calibri" w:hAnsi="Calibri" w:cs="Calibri"/>
          <w:sz w:val="22"/>
          <w:szCs w:val="22"/>
        </w:rPr>
        <w:t>P</w:t>
      </w:r>
      <w:r w:rsidR="0087004E" w:rsidRPr="00954874">
        <w:rPr>
          <w:rFonts w:ascii="Calibri" w:hAnsi="Calibri" w:cs="Calibri"/>
          <w:sz w:val="22"/>
          <w:szCs w:val="22"/>
        </w:rPr>
        <w:t>osten skal dekke utgifter til søk etter omkomne på havet, i innsjøer</w:t>
      </w:r>
      <w:r w:rsidR="006739AF" w:rsidRPr="00954874">
        <w:rPr>
          <w:rFonts w:ascii="Calibri" w:hAnsi="Calibri" w:cs="Calibri"/>
          <w:sz w:val="22"/>
          <w:szCs w:val="22"/>
        </w:rPr>
        <w:t xml:space="preserve">, </w:t>
      </w:r>
      <w:r w:rsidR="0087004E" w:rsidRPr="00954874">
        <w:rPr>
          <w:rFonts w:ascii="Calibri" w:hAnsi="Calibri" w:cs="Calibri"/>
          <w:sz w:val="22"/>
          <w:szCs w:val="22"/>
        </w:rPr>
        <w:t>i vassdrag</w:t>
      </w:r>
      <w:r w:rsidR="006739AF" w:rsidRPr="00954874">
        <w:rPr>
          <w:rFonts w:ascii="Calibri" w:hAnsi="Calibri" w:cs="Calibri"/>
          <w:sz w:val="22"/>
          <w:szCs w:val="22"/>
        </w:rPr>
        <w:t xml:space="preserve"> og på landområde</w:t>
      </w:r>
      <w:r w:rsidR="0087004E" w:rsidRPr="00954874">
        <w:rPr>
          <w:rFonts w:ascii="Calibri" w:hAnsi="Calibri" w:cs="Calibri"/>
          <w:sz w:val="22"/>
          <w:szCs w:val="22"/>
        </w:rPr>
        <w:t xml:space="preserve">. Posten dekker også enkelte personellutgifter og ev. utgifter til å bedre søkemetodene. </w:t>
      </w:r>
      <w:r w:rsidR="00F5469F" w:rsidRPr="00954874">
        <w:rPr>
          <w:rFonts w:ascii="Calibri" w:hAnsi="Calibri" w:cs="Calibri"/>
          <w:sz w:val="22"/>
          <w:szCs w:val="22"/>
        </w:rPr>
        <w:t xml:space="preserve">Forbruk under posten vil være avhengig av antall og omfang av uforutsette hendelser. </w:t>
      </w:r>
    </w:p>
    <w:p w14:paraId="5C439845" w14:textId="28356BD4" w:rsidR="005338C4" w:rsidRPr="00954874" w:rsidRDefault="005338C4" w:rsidP="00423D6A">
      <w:pPr>
        <w:tabs>
          <w:tab w:val="left" w:pos="5547"/>
        </w:tabs>
        <w:rPr>
          <w:rFonts w:ascii="Calibri" w:hAnsi="Calibri" w:cs="Calibri"/>
          <w:sz w:val="22"/>
          <w:szCs w:val="22"/>
        </w:rPr>
      </w:pPr>
    </w:p>
    <w:p w14:paraId="79F17B4A" w14:textId="059EBB18" w:rsidR="0003192C" w:rsidRPr="00954874" w:rsidRDefault="0003192C" w:rsidP="0003192C">
      <w:pPr>
        <w:tabs>
          <w:tab w:val="left" w:pos="5547"/>
        </w:tabs>
        <w:rPr>
          <w:rFonts w:ascii="Calibri" w:hAnsi="Calibri" w:cs="Calibri"/>
          <w:sz w:val="22"/>
          <w:szCs w:val="22"/>
        </w:rPr>
      </w:pPr>
      <w:r w:rsidRPr="00954874">
        <w:rPr>
          <w:rFonts w:ascii="Calibri" w:hAnsi="Calibri" w:cs="Calibri"/>
          <w:sz w:val="22"/>
          <w:szCs w:val="22"/>
        </w:rPr>
        <w:t>Per</w:t>
      </w:r>
      <w:r w:rsidR="00454C1F" w:rsidRPr="00954874">
        <w:rPr>
          <w:rFonts w:ascii="Calibri" w:hAnsi="Calibri" w:cs="Calibri"/>
          <w:sz w:val="22"/>
          <w:szCs w:val="22"/>
        </w:rPr>
        <w:t xml:space="preserve"> T1 </w:t>
      </w:r>
      <w:r w:rsidRPr="00954874">
        <w:rPr>
          <w:rFonts w:ascii="Calibri" w:hAnsi="Calibri" w:cs="Calibri"/>
          <w:sz w:val="22"/>
          <w:szCs w:val="22"/>
        </w:rPr>
        <w:t xml:space="preserve">er det regnskapsført </w:t>
      </w:r>
      <w:r w:rsidR="00954874" w:rsidRPr="00954874">
        <w:rPr>
          <w:rFonts w:ascii="Calibri" w:hAnsi="Calibri" w:cs="Calibri"/>
          <w:sz w:val="22"/>
          <w:szCs w:val="22"/>
        </w:rPr>
        <w:t>1,2 mill.</w:t>
      </w:r>
      <w:r w:rsidR="004574F6" w:rsidRPr="00954874">
        <w:rPr>
          <w:rFonts w:ascii="Calibri" w:hAnsi="Calibri" w:cs="Calibri"/>
          <w:sz w:val="22"/>
          <w:szCs w:val="22"/>
        </w:rPr>
        <w:t xml:space="preserve"> </w:t>
      </w:r>
      <w:r w:rsidRPr="00954874">
        <w:rPr>
          <w:rFonts w:ascii="Calibri" w:hAnsi="Calibri" w:cs="Calibri"/>
          <w:sz w:val="22"/>
          <w:szCs w:val="22"/>
        </w:rPr>
        <w:t>kroner under posten</w:t>
      </w:r>
      <w:r w:rsidR="00E745BA" w:rsidRPr="00954874">
        <w:rPr>
          <w:rFonts w:ascii="Calibri" w:hAnsi="Calibri" w:cs="Calibri"/>
          <w:sz w:val="22"/>
          <w:szCs w:val="22"/>
        </w:rPr>
        <w:t xml:space="preserve">, dvs. </w:t>
      </w:r>
      <w:r w:rsidR="00954874" w:rsidRPr="00954874">
        <w:rPr>
          <w:rFonts w:ascii="Calibri" w:hAnsi="Calibri" w:cs="Calibri"/>
          <w:sz w:val="22"/>
          <w:szCs w:val="22"/>
        </w:rPr>
        <w:t>24</w:t>
      </w:r>
      <w:r w:rsidR="003F1737" w:rsidRPr="00954874">
        <w:rPr>
          <w:rFonts w:ascii="Calibri" w:hAnsi="Calibri" w:cs="Calibri"/>
          <w:sz w:val="22"/>
          <w:szCs w:val="22"/>
        </w:rPr>
        <w:t>,</w:t>
      </w:r>
      <w:r w:rsidR="001276EB" w:rsidRPr="00954874">
        <w:rPr>
          <w:rFonts w:ascii="Calibri" w:hAnsi="Calibri" w:cs="Calibri"/>
          <w:sz w:val="22"/>
          <w:szCs w:val="22"/>
        </w:rPr>
        <w:t>1</w:t>
      </w:r>
      <w:r w:rsidR="00E745BA" w:rsidRPr="00954874">
        <w:rPr>
          <w:rFonts w:ascii="Calibri" w:hAnsi="Calibri" w:cs="Calibri"/>
          <w:sz w:val="22"/>
          <w:szCs w:val="22"/>
        </w:rPr>
        <w:t xml:space="preserve"> pst. av tildelingen</w:t>
      </w:r>
      <w:r w:rsidRPr="00954874">
        <w:rPr>
          <w:rFonts w:ascii="Calibri" w:hAnsi="Calibri" w:cs="Calibri"/>
          <w:sz w:val="22"/>
          <w:szCs w:val="22"/>
        </w:rPr>
        <w:t xml:space="preserve">.  </w:t>
      </w:r>
    </w:p>
    <w:p w14:paraId="4FC5E135" w14:textId="77777777" w:rsidR="0003192C" w:rsidRPr="004A7D95" w:rsidRDefault="0003192C" w:rsidP="005338C4">
      <w:pPr>
        <w:rPr>
          <w:rFonts w:ascii="Calibri" w:hAnsi="Calibri" w:cs="Calibri"/>
          <w:sz w:val="22"/>
          <w:szCs w:val="22"/>
          <w:highlight w:val="yellow"/>
        </w:rPr>
      </w:pPr>
    </w:p>
    <w:p w14:paraId="5BABC0EB" w14:textId="77777777" w:rsidR="004313FA" w:rsidRPr="00954874" w:rsidRDefault="004313FA" w:rsidP="004313FA">
      <w:pPr>
        <w:rPr>
          <w:rFonts w:ascii="Calibri" w:hAnsi="Calibri" w:cs="Calibri"/>
          <w:sz w:val="22"/>
          <w:szCs w:val="22"/>
        </w:rPr>
      </w:pPr>
      <w:r w:rsidRPr="00954874">
        <w:rPr>
          <w:rFonts w:ascii="Calibri" w:hAnsi="Calibri" w:cs="Calibri"/>
          <w:sz w:val="22"/>
          <w:szCs w:val="22"/>
        </w:rPr>
        <w:t>Oversikt over utgiftene siste 5 år:</w:t>
      </w:r>
    </w:p>
    <w:p w14:paraId="6714D854" w14:textId="77777777" w:rsidR="004313FA" w:rsidRPr="00954874" w:rsidRDefault="004313FA" w:rsidP="004313FA">
      <w:pPr>
        <w:rPr>
          <w:rFonts w:asciiTheme="minorHAnsi" w:hAnsiTheme="minorHAnsi" w:cstheme="minorHAnsi"/>
          <w:sz w:val="22"/>
          <w:szCs w:val="22"/>
        </w:rPr>
      </w:pPr>
    </w:p>
    <w:tbl>
      <w:tblPr>
        <w:tblW w:w="4361" w:type="pct"/>
        <w:tblCellMar>
          <w:left w:w="70" w:type="dxa"/>
          <w:right w:w="70" w:type="dxa"/>
        </w:tblCellMar>
        <w:tblLook w:val="04A0" w:firstRow="1" w:lastRow="0" w:firstColumn="1" w:lastColumn="0" w:noHBand="0" w:noVBand="1"/>
      </w:tblPr>
      <w:tblGrid>
        <w:gridCol w:w="2210"/>
        <w:gridCol w:w="1143"/>
        <w:gridCol w:w="1143"/>
        <w:gridCol w:w="1143"/>
        <w:gridCol w:w="1138"/>
        <w:gridCol w:w="1136"/>
      </w:tblGrid>
      <w:tr w:rsidR="00954874" w:rsidRPr="00954874" w14:paraId="57090C66" w14:textId="702C7B09" w:rsidTr="00954874">
        <w:trPr>
          <w:trHeight w:val="330"/>
        </w:trPr>
        <w:tc>
          <w:tcPr>
            <w:tcW w:w="1397" w:type="pct"/>
            <w:tcBorders>
              <w:top w:val="nil"/>
              <w:left w:val="nil"/>
              <w:bottom w:val="single" w:sz="4" w:space="0" w:color="auto"/>
              <w:right w:val="nil"/>
            </w:tcBorders>
            <w:shd w:val="clear" w:color="auto" w:fill="auto"/>
            <w:noWrap/>
            <w:vAlign w:val="center"/>
            <w:hideMark/>
          </w:tcPr>
          <w:p w14:paraId="25BBEA01" w14:textId="77777777" w:rsidR="00954874" w:rsidRPr="00954874" w:rsidRDefault="00954874" w:rsidP="003D1C1C">
            <w:pPr>
              <w:rPr>
                <w:rFonts w:asciiTheme="minorHAnsi" w:hAnsiTheme="minorHAnsi" w:cstheme="minorHAnsi"/>
                <w:i/>
                <w:iCs/>
                <w:color w:val="000000"/>
                <w:sz w:val="22"/>
                <w:szCs w:val="22"/>
              </w:rPr>
            </w:pPr>
            <w:r w:rsidRPr="00954874">
              <w:rPr>
                <w:rFonts w:asciiTheme="minorHAnsi" w:hAnsiTheme="minorHAnsi" w:cstheme="minorHAnsi"/>
                <w:i/>
                <w:iCs/>
                <w:color w:val="000000"/>
                <w:sz w:val="22"/>
                <w:szCs w:val="22"/>
              </w:rPr>
              <w:t>(tall i 1 000 kr)</w:t>
            </w:r>
          </w:p>
        </w:tc>
        <w:tc>
          <w:tcPr>
            <w:tcW w:w="722" w:type="pct"/>
            <w:tcBorders>
              <w:top w:val="nil"/>
              <w:left w:val="nil"/>
              <w:bottom w:val="single" w:sz="4" w:space="0" w:color="auto"/>
              <w:right w:val="nil"/>
            </w:tcBorders>
            <w:shd w:val="clear" w:color="auto" w:fill="auto"/>
            <w:noWrap/>
            <w:vAlign w:val="bottom"/>
            <w:hideMark/>
          </w:tcPr>
          <w:p w14:paraId="6FEFC1D6" w14:textId="77777777" w:rsidR="00954874" w:rsidRPr="00954874" w:rsidRDefault="00954874" w:rsidP="003D1C1C">
            <w:pPr>
              <w:rPr>
                <w:rFonts w:asciiTheme="minorHAnsi" w:hAnsiTheme="minorHAnsi" w:cstheme="minorHAnsi"/>
                <w:color w:val="000000"/>
                <w:sz w:val="22"/>
                <w:szCs w:val="22"/>
              </w:rPr>
            </w:pPr>
          </w:p>
        </w:tc>
        <w:tc>
          <w:tcPr>
            <w:tcW w:w="722" w:type="pct"/>
            <w:tcBorders>
              <w:top w:val="nil"/>
              <w:left w:val="nil"/>
              <w:bottom w:val="single" w:sz="4" w:space="0" w:color="auto"/>
              <w:right w:val="nil"/>
            </w:tcBorders>
          </w:tcPr>
          <w:p w14:paraId="5BEC201B" w14:textId="77777777" w:rsidR="00954874" w:rsidRPr="00954874" w:rsidRDefault="00954874" w:rsidP="003D1C1C">
            <w:pPr>
              <w:rPr>
                <w:rFonts w:asciiTheme="minorHAnsi" w:hAnsiTheme="minorHAnsi" w:cstheme="minorHAnsi"/>
                <w:color w:val="000000"/>
                <w:sz w:val="22"/>
                <w:szCs w:val="22"/>
              </w:rPr>
            </w:pPr>
          </w:p>
        </w:tc>
        <w:tc>
          <w:tcPr>
            <w:tcW w:w="722" w:type="pct"/>
            <w:tcBorders>
              <w:top w:val="nil"/>
              <w:left w:val="nil"/>
              <w:bottom w:val="single" w:sz="4" w:space="0" w:color="auto"/>
              <w:right w:val="nil"/>
            </w:tcBorders>
          </w:tcPr>
          <w:p w14:paraId="0C98A545" w14:textId="77777777" w:rsidR="00954874" w:rsidRPr="00954874" w:rsidRDefault="00954874" w:rsidP="003D1C1C">
            <w:pPr>
              <w:rPr>
                <w:rFonts w:asciiTheme="minorHAnsi" w:hAnsiTheme="minorHAnsi" w:cstheme="minorHAnsi"/>
                <w:color w:val="000000"/>
                <w:sz w:val="22"/>
                <w:szCs w:val="22"/>
              </w:rPr>
            </w:pPr>
          </w:p>
        </w:tc>
        <w:tc>
          <w:tcPr>
            <w:tcW w:w="719" w:type="pct"/>
            <w:tcBorders>
              <w:top w:val="nil"/>
              <w:left w:val="nil"/>
              <w:bottom w:val="single" w:sz="4" w:space="0" w:color="auto"/>
              <w:right w:val="nil"/>
            </w:tcBorders>
          </w:tcPr>
          <w:p w14:paraId="5151FD7D" w14:textId="77777777" w:rsidR="00954874" w:rsidRPr="00954874" w:rsidRDefault="00954874" w:rsidP="003D1C1C">
            <w:pPr>
              <w:rPr>
                <w:rFonts w:asciiTheme="minorHAnsi" w:hAnsiTheme="minorHAnsi" w:cstheme="minorHAnsi"/>
                <w:color w:val="000000"/>
                <w:sz w:val="22"/>
                <w:szCs w:val="22"/>
              </w:rPr>
            </w:pPr>
          </w:p>
        </w:tc>
        <w:tc>
          <w:tcPr>
            <w:tcW w:w="719" w:type="pct"/>
            <w:tcBorders>
              <w:top w:val="nil"/>
              <w:left w:val="nil"/>
              <w:bottom w:val="single" w:sz="4" w:space="0" w:color="auto"/>
              <w:right w:val="nil"/>
            </w:tcBorders>
          </w:tcPr>
          <w:p w14:paraId="7578EFBE" w14:textId="77777777" w:rsidR="00954874" w:rsidRPr="00954874" w:rsidRDefault="00954874" w:rsidP="003D1C1C">
            <w:pPr>
              <w:rPr>
                <w:rFonts w:asciiTheme="minorHAnsi" w:hAnsiTheme="minorHAnsi" w:cstheme="minorHAnsi"/>
                <w:color w:val="000000"/>
                <w:sz w:val="22"/>
                <w:szCs w:val="22"/>
              </w:rPr>
            </w:pPr>
          </w:p>
        </w:tc>
      </w:tr>
      <w:tr w:rsidR="00954874" w:rsidRPr="004A7D95" w14:paraId="4493B0A8" w14:textId="3B924662" w:rsidTr="00645993">
        <w:trPr>
          <w:trHeight w:val="315"/>
        </w:trPr>
        <w:tc>
          <w:tcPr>
            <w:tcW w:w="1397" w:type="pct"/>
            <w:tcBorders>
              <w:top w:val="single" w:sz="4" w:space="0" w:color="auto"/>
              <w:left w:val="single" w:sz="4" w:space="0" w:color="auto"/>
              <w:bottom w:val="single" w:sz="8" w:space="0" w:color="auto"/>
              <w:right w:val="single" w:sz="4" w:space="0" w:color="auto"/>
            </w:tcBorders>
            <w:shd w:val="clear" w:color="auto" w:fill="DBE5F1" w:themeFill="accent1" w:themeFillTint="33"/>
            <w:noWrap/>
            <w:vAlign w:val="center"/>
            <w:hideMark/>
          </w:tcPr>
          <w:p w14:paraId="112D9813" w14:textId="77777777" w:rsidR="00954874" w:rsidRPr="00954874" w:rsidRDefault="00954874" w:rsidP="003D1C1C">
            <w:pPr>
              <w:rPr>
                <w:rFonts w:asciiTheme="minorHAnsi" w:hAnsiTheme="minorHAnsi" w:cstheme="minorHAnsi"/>
                <w:b/>
                <w:bCs/>
                <w:color w:val="000000"/>
                <w:sz w:val="22"/>
                <w:szCs w:val="22"/>
              </w:rPr>
            </w:pPr>
            <w:r w:rsidRPr="00954874">
              <w:rPr>
                <w:rFonts w:asciiTheme="minorHAnsi" w:hAnsiTheme="minorHAnsi" w:cstheme="minorHAnsi"/>
                <w:b/>
                <w:bCs/>
                <w:color w:val="000000"/>
                <w:sz w:val="22"/>
                <w:szCs w:val="22"/>
              </w:rPr>
              <w:t>Kap. 440, post 22</w:t>
            </w:r>
          </w:p>
        </w:tc>
        <w:tc>
          <w:tcPr>
            <w:tcW w:w="722" w:type="pct"/>
            <w:tcBorders>
              <w:top w:val="single" w:sz="4" w:space="0" w:color="auto"/>
              <w:left w:val="nil"/>
              <w:bottom w:val="single" w:sz="8" w:space="0" w:color="auto"/>
              <w:right w:val="single" w:sz="4" w:space="0" w:color="auto"/>
            </w:tcBorders>
            <w:shd w:val="clear" w:color="auto" w:fill="DBE5F1" w:themeFill="accent1" w:themeFillTint="33"/>
            <w:noWrap/>
            <w:vAlign w:val="center"/>
          </w:tcPr>
          <w:p w14:paraId="5E1BE233" w14:textId="77777777" w:rsidR="00954874" w:rsidRPr="00954874" w:rsidRDefault="00954874" w:rsidP="003D1C1C">
            <w:pPr>
              <w:jc w:val="center"/>
              <w:rPr>
                <w:rFonts w:asciiTheme="minorHAnsi" w:hAnsiTheme="minorHAnsi" w:cstheme="minorHAnsi"/>
                <w:b/>
                <w:bCs/>
                <w:color w:val="000000"/>
                <w:sz w:val="22"/>
                <w:szCs w:val="22"/>
              </w:rPr>
            </w:pPr>
            <w:r w:rsidRPr="00954874">
              <w:rPr>
                <w:rFonts w:asciiTheme="minorHAnsi" w:hAnsiTheme="minorHAnsi" w:cstheme="minorHAnsi"/>
                <w:b/>
                <w:bCs/>
                <w:color w:val="000000"/>
                <w:sz w:val="22"/>
                <w:szCs w:val="22"/>
              </w:rPr>
              <w:t>2021</w:t>
            </w:r>
          </w:p>
        </w:tc>
        <w:tc>
          <w:tcPr>
            <w:tcW w:w="722" w:type="pct"/>
            <w:tcBorders>
              <w:top w:val="single" w:sz="4" w:space="0" w:color="auto"/>
              <w:left w:val="nil"/>
              <w:bottom w:val="single" w:sz="8" w:space="0" w:color="auto"/>
              <w:right w:val="single" w:sz="4" w:space="0" w:color="auto"/>
            </w:tcBorders>
            <w:shd w:val="clear" w:color="auto" w:fill="DBE5F1" w:themeFill="accent1" w:themeFillTint="33"/>
          </w:tcPr>
          <w:p w14:paraId="6EC1B6A3" w14:textId="77777777" w:rsidR="00954874" w:rsidRPr="00954874" w:rsidRDefault="00954874" w:rsidP="003D1C1C">
            <w:pPr>
              <w:jc w:val="center"/>
              <w:rPr>
                <w:rFonts w:asciiTheme="minorHAnsi" w:hAnsiTheme="minorHAnsi" w:cstheme="minorHAnsi"/>
                <w:b/>
                <w:bCs/>
                <w:color w:val="000000"/>
                <w:sz w:val="22"/>
                <w:szCs w:val="22"/>
              </w:rPr>
            </w:pPr>
            <w:r w:rsidRPr="00954874">
              <w:rPr>
                <w:rFonts w:asciiTheme="minorHAnsi" w:hAnsiTheme="minorHAnsi" w:cstheme="minorHAnsi"/>
                <w:b/>
                <w:bCs/>
                <w:color w:val="000000"/>
                <w:sz w:val="22"/>
                <w:szCs w:val="22"/>
              </w:rPr>
              <w:t>2022</w:t>
            </w:r>
          </w:p>
        </w:tc>
        <w:tc>
          <w:tcPr>
            <w:tcW w:w="722" w:type="pct"/>
            <w:tcBorders>
              <w:top w:val="single" w:sz="4" w:space="0" w:color="auto"/>
              <w:left w:val="nil"/>
              <w:bottom w:val="single" w:sz="8" w:space="0" w:color="auto"/>
              <w:right w:val="single" w:sz="4" w:space="0" w:color="auto"/>
            </w:tcBorders>
            <w:shd w:val="clear" w:color="auto" w:fill="DBE5F1" w:themeFill="accent1" w:themeFillTint="33"/>
          </w:tcPr>
          <w:p w14:paraId="18886B93" w14:textId="77777777" w:rsidR="00954874" w:rsidRPr="00954874" w:rsidRDefault="00954874" w:rsidP="003D1C1C">
            <w:pPr>
              <w:jc w:val="center"/>
              <w:rPr>
                <w:rFonts w:asciiTheme="minorHAnsi" w:hAnsiTheme="minorHAnsi" w:cstheme="minorHAnsi"/>
                <w:b/>
                <w:bCs/>
                <w:color w:val="000000"/>
                <w:sz w:val="22"/>
                <w:szCs w:val="22"/>
              </w:rPr>
            </w:pPr>
            <w:r w:rsidRPr="00954874">
              <w:rPr>
                <w:rFonts w:asciiTheme="minorHAnsi" w:hAnsiTheme="minorHAnsi" w:cstheme="minorHAnsi"/>
                <w:b/>
                <w:bCs/>
                <w:color w:val="000000"/>
                <w:sz w:val="22"/>
                <w:szCs w:val="22"/>
              </w:rPr>
              <w:t>2023</w:t>
            </w:r>
          </w:p>
        </w:tc>
        <w:tc>
          <w:tcPr>
            <w:tcW w:w="719" w:type="pct"/>
            <w:tcBorders>
              <w:top w:val="single" w:sz="4" w:space="0" w:color="auto"/>
              <w:left w:val="nil"/>
              <w:bottom w:val="single" w:sz="8" w:space="0" w:color="auto"/>
              <w:right w:val="single" w:sz="4" w:space="0" w:color="auto"/>
            </w:tcBorders>
            <w:shd w:val="clear" w:color="auto" w:fill="DBE5F1" w:themeFill="accent1" w:themeFillTint="33"/>
          </w:tcPr>
          <w:p w14:paraId="499411E5" w14:textId="3B35BF6D" w:rsidR="00954874" w:rsidRPr="00954874" w:rsidRDefault="00954874" w:rsidP="003D1C1C">
            <w:pPr>
              <w:jc w:val="center"/>
              <w:rPr>
                <w:rFonts w:asciiTheme="minorHAnsi" w:hAnsiTheme="minorHAnsi" w:cstheme="minorHAnsi"/>
                <w:b/>
                <w:bCs/>
                <w:color w:val="000000"/>
                <w:sz w:val="22"/>
                <w:szCs w:val="22"/>
              </w:rPr>
            </w:pPr>
            <w:r w:rsidRPr="00954874">
              <w:rPr>
                <w:rFonts w:asciiTheme="minorHAnsi" w:hAnsiTheme="minorHAnsi" w:cstheme="minorHAnsi"/>
                <w:b/>
                <w:bCs/>
                <w:color w:val="000000"/>
                <w:sz w:val="22"/>
                <w:szCs w:val="22"/>
              </w:rPr>
              <w:t>2024</w:t>
            </w:r>
          </w:p>
        </w:tc>
        <w:tc>
          <w:tcPr>
            <w:tcW w:w="719" w:type="pct"/>
            <w:tcBorders>
              <w:top w:val="single" w:sz="4" w:space="0" w:color="auto"/>
              <w:left w:val="nil"/>
              <w:bottom w:val="single" w:sz="8" w:space="0" w:color="auto"/>
              <w:right w:val="single" w:sz="4" w:space="0" w:color="auto"/>
            </w:tcBorders>
            <w:shd w:val="clear" w:color="auto" w:fill="DBE5F1" w:themeFill="accent1" w:themeFillTint="33"/>
          </w:tcPr>
          <w:p w14:paraId="75A2E8E7" w14:textId="4DD5E832" w:rsidR="00954874" w:rsidRPr="00645993" w:rsidRDefault="00954874" w:rsidP="003D1C1C">
            <w:pPr>
              <w:jc w:val="center"/>
              <w:rPr>
                <w:rFonts w:asciiTheme="minorHAnsi" w:hAnsiTheme="minorHAnsi" w:cstheme="minorHAnsi"/>
                <w:b/>
                <w:bCs/>
                <w:color w:val="000000"/>
                <w:sz w:val="22"/>
                <w:szCs w:val="22"/>
              </w:rPr>
            </w:pPr>
            <w:r w:rsidRPr="00645993">
              <w:rPr>
                <w:rFonts w:asciiTheme="minorHAnsi" w:hAnsiTheme="minorHAnsi" w:cstheme="minorHAnsi"/>
                <w:b/>
                <w:bCs/>
                <w:color w:val="000000"/>
                <w:sz w:val="22"/>
                <w:szCs w:val="22"/>
              </w:rPr>
              <w:t>2025</w:t>
            </w:r>
          </w:p>
        </w:tc>
      </w:tr>
      <w:tr w:rsidR="00954874" w:rsidRPr="004A7D95" w14:paraId="29466BDB" w14:textId="05CDD4D1" w:rsidTr="00645993">
        <w:trPr>
          <w:trHeight w:val="315"/>
        </w:trPr>
        <w:tc>
          <w:tcPr>
            <w:tcW w:w="1397" w:type="pct"/>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70ECF718" w14:textId="77777777" w:rsidR="00954874" w:rsidRPr="00954874" w:rsidRDefault="00954874" w:rsidP="003D1C1C">
            <w:pPr>
              <w:rPr>
                <w:rFonts w:asciiTheme="minorHAnsi" w:hAnsiTheme="minorHAnsi" w:cstheme="minorHAnsi"/>
                <w:color w:val="000000"/>
                <w:sz w:val="22"/>
                <w:szCs w:val="22"/>
              </w:rPr>
            </w:pPr>
          </w:p>
        </w:tc>
        <w:tc>
          <w:tcPr>
            <w:tcW w:w="722" w:type="pct"/>
            <w:tcBorders>
              <w:top w:val="single" w:sz="8" w:space="0" w:color="auto"/>
              <w:left w:val="nil"/>
              <w:bottom w:val="single" w:sz="4" w:space="0" w:color="auto"/>
              <w:right w:val="single" w:sz="4" w:space="0" w:color="auto"/>
            </w:tcBorders>
            <w:shd w:val="clear" w:color="auto" w:fill="auto"/>
            <w:noWrap/>
            <w:vAlign w:val="center"/>
          </w:tcPr>
          <w:p w14:paraId="23611670" w14:textId="77777777" w:rsidR="00954874" w:rsidRPr="00954874" w:rsidRDefault="00954874" w:rsidP="003D1C1C">
            <w:pPr>
              <w:jc w:val="center"/>
              <w:rPr>
                <w:rFonts w:asciiTheme="minorHAnsi" w:hAnsiTheme="minorHAnsi" w:cstheme="minorHAnsi"/>
                <w:color w:val="000000"/>
                <w:sz w:val="22"/>
                <w:szCs w:val="22"/>
              </w:rPr>
            </w:pPr>
            <w:r w:rsidRPr="00954874">
              <w:rPr>
                <w:rFonts w:asciiTheme="minorHAnsi" w:hAnsiTheme="minorHAnsi" w:cstheme="minorHAnsi"/>
                <w:color w:val="000000"/>
                <w:sz w:val="22"/>
                <w:szCs w:val="22"/>
              </w:rPr>
              <w:t>4 461</w:t>
            </w:r>
          </w:p>
        </w:tc>
        <w:tc>
          <w:tcPr>
            <w:tcW w:w="722" w:type="pct"/>
            <w:tcBorders>
              <w:top w:val="single" w:sz="8" w:space="0" w:color="auto"/>
              <w:left w:val="nil"/>
              <w:bottom w:val="single" w:sz="4" w:space="0" w:color="auto"/>
              <w:right w:val="single" w:sz="4" w:space="0" w:color="auto"/>
            </w:tcBorders>
            <w:shd w:val="clear" w:color="auto" w:fill="auto"/>
          </w:tcPr>
          <w:p w14:paraId="5EA683C1" w14:textId="77777777" w:rsidR="00954874" w:rsidRPr="00954874" w:rsidRDefault="00954874" w:rsidP="003D1C1C">
            <w:pPr>
              <w:jc w:val="center"/>
              <w:rPr>
                <w:rFonts w:asciiTheme="minorHAnsi" w:hAnsiTheme="minorHAnsi" w:cstheme="minorHAnsi"/>
                <w:color w:val="000000"/>
                <w:sz w:val="22"/>
                <w:szCs w:val="22"/>
              </w:rPr>
            </w:pPr>
            <w:r w:rsidRPr="00954874">
              <w:rPr>
                <w:rFonts w:asciiTheme="minorHAnsi" w:hAnsiTheme="minorHAnsi" w:cstheme="minorHAnsi"/>
                <w:color w:val="000000"/>
                <w:sz w:val="22"/>
                <w:szCs w:val="22"/>
              </w:rPr>
              <w:t>3 504</w:t>
            </w:r>
          </w:p>
        </w:tc>
        <w:tc>
          <w:tcPr>
            <w:tcW w:w="722" w:type="pct"/>
            <w:tcBorders>
              <w:top w:val="single" w:sz="8" w:space="0" w:color="auto"/>
              <w:left w:val="nil"/>
              <w:bottom w:val="single" w:sz="4" w:space="0" w:color="auto"/>
              <w:right w:val="single" w:sz="4" w:space="0" w:color="auto"/>
            </w:tcBorders>
          </w:tcPr>
          <w:p w14:paraId="35195E60" w14:textId="77777777" w:rsidR="00954874" w:rsidRPr="00954874" w:rsidRDefault="00954874" w:rsidP="003D1C1C">
            <w:pPr>
              <w:jc w:val="center"/>
              <w:rPr>
                <w:rFonts w:asciiTheme="minorHAnsi" w:hAnsiTheme="minorHAnsi" w:cstheme="minorHAnsi"/>
                <w:color w:val="000000"/>
                <w:sz w:val="22"/>
                <w:szCs w:val="22"/>
              </w:rPr>
            </w:pPr>
            <w:r w:rsidRPr="00954874">
              <w:rPr>
                <w:rFonts w:asciiTheme="minorHAnsi" w:hAnsiTheme="minorHAnsi" w:cstheme="minorHAnsi"/>
                <w:color w:val="000000"/>
                <w:sz w:val="22"/>
                <w:szCs w:val="22"/>
              </w:rPr>
              <w:t>4 282</w:t>
            </w:r>
          </w:p>
        </w:tc>
        <w:tc>
          <w:tcPr>
            <w:tcW w:w="719" w:type="pct"/>
            <w:tcBorders>
              <w:top w:val="single" w:sz="8" w:space="0" w:color="auto"/>
              <w:left w:val="nil"/>
              <w:bottom w:val="single" w:sz="4" w:space="0" w:color="auto"/>
              <w:right w:val="single" w:sz="4" w:space="0" w:color="auto"/>
            </w:tcBorders>
          </w:tcPr>
          <w:p w14:paraId="43047E30" w14:textId="40F469CD" w:rsidR="00954874" w:rsidRPr="00954874" w:rsidRDefault="00954874" w:rsidP="003D1C1C">
            <w:pPr>
              <w:jc w:val="center"/>
              <w:rPr>
                <w:rFonts w:asciiTheme="minorHAnsi" w:hAnsiTheme="minorHAnsi" w:cstheme="minorHAnsi"/>
                <w:color w:val="000000"/>
                <w:sz w:val="22"/>
                <w:szCs w:val="22"/>
              </w:rPr>
            </w:pPr>
            <w:r w:rsidRPr="00954874">
              <w:rPr>
                <w:rFonts w:asciiTheme="minorHAnsi" w:hAnsiTheme="minorHAnsi" w:cstheme="minorHAnsi"/>
                <w:color w:val="000000"/>
                <w:sz w:val="22"/>
                <w:szCs w:val="22"/>
              </w:rPr>
              <w:t>3 833</w:t>
            </w:r>
          </w:p>
        </w:tc>
        <w:tc>
          <w:tcPr>
            <w:tcW w:w="719" w:type="pct"/>
            <w:tcBorders>
              <w:top w:val="single" w:sz="8" w:space="0" w:color="auto"/>
              <w:left w:val="nil"/>
              <w:bottom w:val="single" w:sz="4" w:space="0" w:color="auto"/>
              <w:right w:val="single" w:sz="4" w:space="0" w:color="auto"/>
            </w:tcBorders>
            <w:shd w:val="clear" w:color="auto" w:fill="auto"/>
          </w:tcPr>
          <w:p w14:paraId="446A02CF" w14:textId="03B56FBA" w:rsidR="00954874" w:rsidRPr="00645993" w:rsidRDefault="00645993" w:rsidP="003D1C1C">
            <w:pPr>
              <w:jc w:val="center"/>
              <w:rPr>
                <w:rFonts w:asciiTheme="minorHAnsi" w:hAnsiTheme="minorHAnsi" w:cstheme="minorHAnsi"/>
                <w:color w:val="000000"/>
                <w:sz w:val="22"/>
                <w:szCs w:val="22"/>
              </w:rPr>
            </w:pPr>
            <w:r w:rsidRPr="00645993">
              <w:rPr>
                <w:rFonts w:asciiTheme="minorHAnsi" w:hAnsiTheme="minorHAnsi" w:cstheme="minorHAnsi"/>
                <w:color w:val="000000"/>
                <w:sz w:val="22"/>
                <w:szCs w:val="22"/>
              </w:rPr>
              <w:t>7 187</w:t>
            </w:r>
          </w:p>
        </w:tc>
      </w:tr>
    </w:tbl>
    <w:p w14:paraId="0DA48861" w14:textId="77777777" w:rsidR="004313FA" w:rsidRPr="004A7D95" w:rsidRDefault="004313FA" w:rsidP="004313FA">
      <w:pPr>
        <w:rPr>
          <w:rFonts w:ascii="Calibri" w:eastAsiaTheme="minorHAnsi" w:hAnsi="Calibri" w:cs="Calibri"/>
          <w:color w:val="FF0000"/>
          <w:sz w:val="22"/>
          <w:szCs w:val="22"/>
          <w:highlight w:val="yellow"/>
        </w:rPr>
      </w:pPr>
    </w:p>
    <w:p w14:paraId="2C315420" w14:textId="2B9E41F6" w:rsidR="00F706AA" w:rsidRPr="00954874" w:rsidRDefault="00F706AA" w:rsidP="00423D6A">
      <w:pPr>
        <w:tabs>
          <w:tab w:val="left" w:pos="5547"/>
        </w:tabs>
        <w:rPr>
          <w:rFonts w:ascii="Calibri" w:hAnsi="Calibri" w:cs="Calibri"/>
          <w:sz w:val="22"/>
          <w:szCs w:val="22"/>
        </w:rPr>
      </w:pPr>
      <w:r w:rsidRPr="00954874">
        <w:rPr>
          <w:rFonts w:ascii="Calibri" w:hAnsi="Calibri" w:cs="Calibri"/>
          <w:sz w:val="22"/>
          <w:szCs w:val="22"/>
        </w:rPr>
        <w:t>Det er usikkerhet knyttet til behov under posten i 202</w:t>
      </w:r>
      <w:r w:rsidR="00954874" w:rsidRPr="00954874">
        <w:rPr>
          <w:rFonts w:ascii="Calibri" w:hAnsi="Calibri" w:cs="Calibri"/>
          <w:sz w:val="22"/>
          <w:szCs w:val="22"/>
        </w:rPr>
        <w:t>6</w:t>
      </w:r>
      <w:r w:rsidRPr="00954874">
        <w:rPr>
          <w:rFonts w:ascii="Calibri" w:hAnsi="Calibri" w:cs="Calibri"/>
          <w:sz w:val="22"/>
          <w:szCs w:val="22"/>
        </w:rPr>
        <w:t xml:space="preserve"> ettersom </w:t>
      </w:r>
      <w:r w:rsidR="0003192C" w:rsidRPr="00954874">
        <w:rPr>
          <w:rFonts w:ascii="Calibri" w:hAnsi="Calibri" w:cs="Calibri"/>
          <w:sz w:val="22"/>
          <w:szCs w:val="22"/>
        </w:rPr>
        <w:t xml:space="preserve">aktivitet </w:t>
      </w:r>
      <w:r w:rsidRPr="00954874">
        <w:rPr>
          <w:rFonts w:ascii="Calibri" w:hAnsi="Calibri" w:cs="Calibri"/>
          <w:sz w:val="22"/>
          <w:szCs w:val="22"/>
        </w:rPr>
        <w:t xml:space="preserve">er hendelsesstyrt, og derfor kan variere mye fra år til år. </w:t>
      </w:r>
      <w:r w:rsidR="00C34AA5">
        <w:rPr>
          <w:rFonts w:ascii="Calibri" w:hAnsi="Calibri" w:cs="Calibri"/>
          <w:sz w:val="22"/>
          <w:szCs w:val="22"/>
        </w:rPr>
        <w:t xml:space="preserve">Som varslet i brev til JD av 20. mars 2026 er det forventet en større kostnad knyttet til SEAO-operasjon i Finnmark politidistrikt i 2026.  </w:t>
      </w:r>
    </w:p>
    <w:bookmarkEnd w:id="12"/>
    <w:p w14:paraId="40A20635" w14:textId="2DFBC48D" w:rsidR="00E776F5" w:rsidRPr="004A7D95" w:rsidRDefault="00E776F5" w:rsidP="00E776F5">
      <w:pPr>
        <w:pStyle w:val="Brdtekst"/>
        <w:rPr>
          <w:rFonts w:ascii="Calibri" w:hAnsi="Calibri" w:cs="Calibri"/>
          <w:color w:val="000000"/>
          <w:sz w:val="22"/>
          <w:szCs w:val="22"/>
          <w:highlight w:val="yellow"/>
        </w:rPr>
      </w:pPr>
    </w:p>
    <w:p w14:paraId="1E47852C" w14:textId="339EB0C5" w:rsidR="005E5CA5" w:rsidRPr="00451888" w:rsidRDefault="00CD6D05" w:rsidP="00074A5C">
      <w:pPr>
        <w:rPr>
          <w:rFonts w:asciiTheme="minorHAnsi" w:hAnsiTheme="minorHAnsi" w:cstheme="minorHAnsi"/>
          <w:sz w:val="22"/>
          <w:szCs w:val="22"/>
        </w:rPr>
      </w:pPr>
      <w:bookmarkStart w:id="15" w:name="_Hlk198561534"/>
      <w:bookmarkStart w:id="16" w:name="_Hlk230007142"/>
      <w:bookmarkStart w:id="17" w:name="_Hlk135639701"/>
      <w:bookmarkEnd w:id="13"/>
      <w:r w:rsidRPr="00451888">
        <w:rPr>
          <w:rFonts w:asciiTheme="minorHAnsi" w:hAnsiTheme="minorHAnsi" w:cstheme="minorHAnsi"/>
          <w:b/>
          <w:bCs/>
          <w:sz w:val="22"/>
          <w:szCs w:val="22"/>
        </w:rPr>
        <w:t>Post 23 Sideutgifter i forbindelse med sivile gjøremål</w:t>
      </w:r>
    </w:p>
    <w:tbl>
      <w:tblPr>
        <w:tblW w:w="5000" w:type="pct"/>
        <w:tblCellMar>
          <w:left w:w="70" w:type="dxa"/>
          <w:right w:w="70" w:type="dxa"/>
        </w:tblCellMar>
        <w:tblLook w:val="04A0" w:firstRow="1" w:lastRow="0" w:firstColumn="1" w:lastColumn="0" w:noHBand="0" w:noVBand="1"/>
      </w:tblPr>
      <w:tblGrid>
        <w:gridCol w:w="6407"/>
        <w:gridCol w:w="2665"/>
      </w:tblGrid>
      <w:tr w:rsidR="00CD6D05" w:rsidRPr="00451888" w14:paraId="192F6B36" w14:textId="77777777" w:rsidTr="00C25D15">
        <w:trPr>
          <w:trHeight w:val="342"/>
        </w:trPr>
        <w:tc>
          <w:tcPr>
            <w:tcW w:w="5000" w:type="pct"/>
            <w:gridSpan w:val="2"/>
            <w:tcBorders>
              <w:top w:val="nil"/>
              <w:left w:val="nil"/>
              <w:bottom w:val="nil"/>
              <w:right w:val="nil"/>
            </w:tcBorders>
            <w:shd w:val="clear" w:color="auto" w:fill="auto"/>
            <w:noWrap/>
            <w:vAlign w:val="bottom"/>
            <w:hideMark/>
          </w:tcPr>
          <w:p w14:paraId="63C8609E" w14:textId="77777777" w:rsidR="00CD6D05" w:rsidRPr="00451888" w:rsidRDefault="00CD6D05" w:rsidP="00C25D15">
            <w:pPr>
              <w:rPr>
                <w:rFonts w:asciiTheme="minorHAnsi" w:hAnsiTheme="minorHAnsi" w:cstheme="minorHAnsi"/>
                <w:i/>
                <w:iCs/>
                <w:color w:val="FF0000"/>
                <w:sz w:val="20"/>
              </w:rPr>
            </w:pPr>
            <w:bookmarkStart w:id="18" w:name="_Hlk124847850"/>
          </w:p>
        </w:tc>
      </w:tr>
      <w:tr w:rsidR="00CD6D05" w:rsidRPr="00451888" w14:paraId="7ED58289" w14:textId="77777777" w:rsidTr="005339EB">
        <w:trPr>
          <w:trHeight w:val="342"/>
        </w:trPr>
        <w:tc>
          <w:tcPr>
            <w:tcW w:w="3531" w:type="pct"/>
            <w:tcBorders>
              <w:top w:val="single" w:sz="4" w:space="0" w:color="auto"/>
              <w:left w:val="single" w:sz="4" w:space="0" w:color="auto"/>
              <w:bottom w:val="nil"/>
              <w:right w:val="single" w:sz="4" w:space="0" w:color="auto"/>
            </w:tcBorders>
            <w:shd w:val="clear" w:color="auto" w:fill="auto"/>
            <w:vAlign w:val="bottom"/>
            <w:hideMark/>
          </w:tcPr>
          <w:p w14:paraId="4B30B9FA" w14:textId="13692262" w:rsidR="00CD6D05" w:rsidRPr="00451888" w:rsidRDefault="00CD6D05" w:rsidP="00C25D15">
            <w:pPr>
              <w:rPr>
                <w:rFonts w:asciiTheme="minorHAnsi" w:hAnsiTheme="minorHAnsi" w:cstheme="minorHAnsi"/>
                <w:b/>
                <w:bCs/>
                <w:i/>
                <w:iCs/>
                <w:sz w:val="20"/>
              </w:rPr>
            </w:pPr>
            <w:r w:rsidRPr="00451888">
              <w:rPr>
                <w:rFonts w:asciiTheme="minorHAnsi" w:hAnsiTheme="minorHAnsi" w:cstheme="minorHAnsi"/>
                <w:b/>
                <w:bCs/>
                <w:i/>
                <w:iCs/>
                <w:sz w:val="20"/>
              </w:rPr>
              <w:t>Justis- og beredskapsdepartementets tildelingsbrev 202</w:t>
            </w:r>
            <w:r w:rsidR="00451888" w:rsidRPr="00451888">
              <w:rPr>
                <w:rFonts w:asciiTheme="minorHAnsi" w:hAnsiTheme="minorHAnsi" w:cstheme="minorHAnsi"/>
                <w:b/>
                <w:bCs/>
                <w:i/>
                <w:iCs/>
                <w:sz w:val="20"/>
              </w:rPr>
              <w:t>6</w:t>
            </w:r>
          </w:p>
        </w:tc>
        <w:tc>
          <w:tcPr>
            <w:tcW w:w="1469" w:type="pct"/>
            <w:tcBorders>
              <w:top w:val="single" w:sz="4" w:space="0" w:color="auto"/>
              <w:left w:val="nil"/>
              <w:bottom w:val="nil"/>
              <w:right w:val="single" w:sz="4" w:space="0" w:color="auto"/>
            </w:tcBorders>
            <w:shd w:val="clear" w:color="auto" w:fill="auto"/>
            <w:vAlign w:val="bottom"/>
          </w:tcPr>
          <w:p w14:paraId="275B90FA" w14:textId="3E13F64E" w:rsidR="00CD6D05" w:rsidRPr="00451888" w:rsidRDefault="00451888" w:rsidP="00C25D15">
            <w:pPr>
              <w:jc w:val="right"/>
              <w:rPr>
                <w:rFonts w:asciiTheme="minorHAnsi" w:hAnsiTheme="minorHAnsi" w:cstheme="minorHAnsi"/>
                <w:b/>
                <w:bCs/>
                <w:sz w:val="20"/>
              </w:rPr>
            </w:pPr>
            <w:r w:rsidRPr="00451888">
              <w:rPr>
                <w:rFonts w:asciiTheme="minorHAnsi" w:hAnsiTheme="minorHAnsi" w:cstheme="minorHAnsi"/>
                <w:b/>
                <w:bCs/>
                <w:sz w:val="20"/>
              </w:rPr>
              <w:t>30 167 000</w:t>
            </w:r>
          </w:p>
        </w:tc>
      </w:tr>
      <w:tr w:rsidR="00CD6D05" w:rsidRPr="00451888" w14:paraId="796E4555" w14:textId="77777777" w:rsidTr="005339EB">
        <w:trPr>
          <w:trHeight w:val="342"/>
        </w:trPr>
        <w:tc>
          <w:tcPr>
            <w:tcW w:w="3531" w:type="pct"/>
            <w:tcBorders>
              <w:top w:val="single" w:sz="4" w:space="0" w:color="auto"/>
              <w:left w:val="single" w:sz="4" w:space="0" w:color="auto"/>
              <w:right w:val="single" w:sz="4" w:space="0" w:color="auto"/>
            </w:tcBorders>
            <w:shd w:val="clear" w:color="auto" w:fill="auto"/>
            <w:vAlign w:val="bottom"/>
            <w:hideMark/>
          </w:tcPr>
          <w:p w14:paraId="5FFDB90E" w14:textId="77777777" w:rsidR="00CD6D05" w:rsidRPr="00451888" w:rsidRDefault="00CD6D05" w:rsidP="00C25D15">
            <w:pPr>
              <w:rPr>
                <w:rFonts w:asciiTheme="minorHAnsi" w:hAnsiTheme="minorHAnsi" w:cstheme="minorHAnsi"/>
                <w:i/>
                <w:iCs/>
                <w:sz w:val="20"/>
              </w:rPr>
            </w:pPr>
            <w:r w:rsidRPr="00451888">
              <w:rPr>
                <w:rFonts w:asciiTheme="minorHAnsi" w:hAnsiTheme="minorHAnsi" w:cstheme="minorHAnsi"/>
                <w:b/>
                <w:bCs/>
                <w:i/>
                <w:iCs/>
                <w:sz w:val="20"/>
              </w:rPr>
              <w:t>Senere brev fra JD:</w:t>
            </w:r>
          </w:p>
          <w:p w14:paraId="23B12E85" w14:textId="77777777" w:rsidR="00CD6D05" w:rsidRPr="00451888" w:rsidRDefault="00CD6D05" w:rsidP="00C25D15">
            <w:pPr>
              <w:rPr>
                <w:rFonts w:asciiTheme="minorHAnsi" w:hAnsiTheme="minorHAnsi" w:cstheme="minorHAnsi"/>
                <w:i/>
                <w:iCs/>
                <w:sz w:val="20"/>
              </w:rPr>
            </w:pPr>
          </w:p>
        </w:tc>
        <w:tc>
          <w:tcPr>
            <w:tcW w:w="1469" w:type="pct"/>
            <w:tcBorders>
              <w:top w:val="single" w:sz="4" w:space="0" w:color="auto"/>
              <w:left w:val="nil"/>
              <w:right w:val="single" w:sz="4" w:space="0" w:color="auto"/>
            </w:tcBorders>
            <w:shd w:val="clear" w:color="auto" w:fill="auto"/>
            <w:vAlign w:val="bottom"/>
          </w:tcPr>
          <w:p w14:paraId="5F527563" w14:textId="2FC0E8D6" w:rsidR="00CD6D05" w:rsidRPr="00451888" w:rsidRDefault="00CD6D05" w:rsidP="00C25D15">
            <w:pPr>
              <w:jc w:val="right"/>
              <w:rPr>
                <w:rFonts w:asciiTheme="minorHAnsi" w:hAnsiTheme="minorHAnsi" w:cstheme="minorHAnsi"/>
                <w:sz w:val="20"/>
              </w:rPr>
            </w:pPr>
          </w:p>
        </w:tc>
      </w:tr>
      <w:tr w:rsidR="00CD6D05" w:rsidRPr="00451888" w14:paraId="34ECF72F" w14:textId="77777777" w:rsidTr="00C25D15">
        <w:trPr>
          <w:trHeight w:val="342"/>
        </w:trPr>
        <w:tc>
          <w:tcPr>
            <w:tcW w:w="3531" w:type="pct"/>
            <w:tcBorders>
              <w:left w:val="single" w:sz="4" w:space="0" w:color="auto"/>
              <w:bottom w:val="single" w:sz="4" w:space="0" w:color="auto"/>
              <w:right w:val="single" w:sz="4" w:space="0" w:color="auto"/>
            </w:tcBorders>
            <w:shd w:val="clear" w:color="auto" w:fill="auto"/>
          </w:tcPr>
          <w:p w14:paraId="1666BD13" w14:textId="7EFA6CA6" w:rsidR="00CD6D05" w:rsidRPr="00451888" w:rsidRDefault="00CD6D05" w:rsidP="00C25D15">
            <w:pPr>
              <w:rPr>
                <w:rFonts w:asciiTheme="minorHAnsi" w:hAnsiTheme="minorHAnsi" w:cstheme="minorHAnsi"/>
                <w:i/>
                <w:iCs/>
                <w:sz w:val="20"/>
              </w:rPr>
            </w:pPr>
          </w:p>
        </w:tc>
        <w:tc>
          <w:tcPr>
            <w:tcW w:w="1469" w:type="pct"/>
            <w:tcBorders>
              <w:left w:val="nil"/>
              <w:bottom w:val="single" w:sz="4" w:space="0" w:color="auto"/>
              <w:right w:val="single" w:sz="4" w:space="0" w:color="auto"/>
            </w:tcBorders>
            <w:shd w:val="clear" w:color="auto" w:fill="auto"/>
            <w:vAlign w:val="bottom"/>
          </w:tcPr>
          <w:p w14:paraId="7E704AA7" w14:textId="25F5BE9F" w:rsidR="00CD6D05" w:rsidRPr="00451888" w:rsidRDefault="00CD6D05" w:rsidP="00C25D15">
            <w:pPr>
              <w:jc w:val="right"/>
              <w:rPr>
                <w:rFonts w:asciiTheme="minorHAnsi" w:hAnsiTheme="minorHAnsi" w:cstheme="minorHAnsi"/>
                <w:sz w:val="20"/>
              </w:rPr>
            </w:pPr>
          </w:p>
        </w:tc>
      </w:tr>
      <w:tr w:rsidR="00CD6D05" w:rsidRPr="00451888" w14:paraId="2B05AA78" w14:textId="77777777" w:rsidTr="00C25D15">
        <w:trPr>
          <w:trHeight w:val="342"/>
        </w:trPr>
        <w:tc>
          <w:tcPr>
            <w:tcW w:w="3531"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01D38C23" w14:textId="29254555" w:rsidR="00CD6D05" w:rsidRPr="00451888" w:rsidRDefault="00CD6D05" w:rsidP="00C25D15">
            <w:pPr>
              <w:rPr>
                <w:rFonts w:asciiTheme="minorHAnsi" w:hAnsiTheme="minorHAnsi" w:cstheme="minorHAnsi"/>
                <w:b/>
                <w:bCs/>
                <w:sz w:val="20"/>
              </w:rPr>
            </w:pPr>
            <w:r w:rsidRPr="00451888">
              <w:rPr>
                <w:rFonts w:asciiTheme="minorHAnsi" w:hAnsiTheme="minorHAnsi" w:cstheme="minorHAnsi"/>
                <w:b/>
                <w:bCs/>
                <w:sz w:val="20"/>
              </w:rPr>
              <w:t xml:space="preserve">Sum </w:t>
            </w:r>
            <w:r w:rsidR="007974E3" w:rsidRPr="00451888">
              <w:rPr>
                <w:rFonts w:asciiTheme="minorHAnsi" w:hAnsiTheme="minorHAnsi" w:cstheme="minorHAnsi"/>
                <w:b/>
                <w:bCs/>
                <w:sz w:val="20"/>
              </w:rPr>
              <w:t xml:space="preserve">tildelinger </w:t>
            </w:r>
          </w:p>
        </w:tc>
        <w:tc>
          <w:tcPr>
            <w:tcW w:w="1469" w:type="pct"/>
            <w:tcBorders>
              <w:top w:val="single" w:sz="4" w:space="0" w:color="auto"/>
              <w:left w:val="nil"/>
              <w:bottom w:val="single" w:sz="4" w:space="0" w:color="auto"/>
              <w:right w:val="single" w:sz="4" w:space="0" w:color="auto"/>
            </w:tcBorders>
            <w:shd w:val="clear" w:color="auto" w:fill="auto"/>
            <w:vAlign w:val="bottom"/>
          </w:tcPr>
          <w:p w14:paraId="2BB3C7D3" w14:textId="098A58A5" w:rsidR="00CD6D05" w:rsidRPr="00451888" w:rsidRDefault="00451888" w:rsidP="00C25D15">
            <w:pPr>
              <w:jc w:val="right"/>
              <w:rPr>
                <w:rFonts w:asciiTheme="minorHAnsi" w:hAnsiTheme="minorHAnsi" w:cstheme="minorHAnsi"/>
                <w:b/>
                <w:bCs/>
                <w:sz w:val="20"/>
              </w:rPr>
            </w:pPr>
            <w:r w:rsidRPr="00451888">
              <w:rPr>
                <w:rFonts w:asciiTheme="minorHAnsi" w:hAnsiTheme="minorHAnsi" w:cstheme="minorHAnsi"/>
                <w:b/>
                <w:bCs/>
                <w:sz w:val="20"/>
              </w:rPr>
              <w:t>30 167 000</w:t>
            </w:r>
          </w:p>
        </w:tc>
      </w:tr>
      <w:tr w:rsidR="00CD6D05" w:rsidRPr="00451888" w14:paraId="27BED5C6" w14:textId="77777777" w:rsidTr="00C25D15">
        <w:trPr>
          <w:trHeight w:val="342"/>
        </w:trPr>
        <w:tc>
          <w:tcPr>
            <w:tcW w:w="3531"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13698CA5" w14:textId="4F85DF84" w:rsidR="00CD6D05" w:rsidRPr="00451888" w:rsidRDefault="00CD6D05" w:rsidP="00C25D15">
            <w:pPr>
              <w:rPr>
                <w:rFonts w:asciiTheme="minorHAnsi" w:hAnsiTheme="minorHAnsi" w:cstheme="minorHAnsi"/>
                <w:sz w:val="20"/>
              </w:rPr>
            </w:pPr>
            <w:r w:rsidRPr="00451888">
              <w:rPr>
                <w:rFonts w:asciiTheme="minorHAnsi" w:hAnsiTheme="minorHAnsi" w:cstheme="minorHAnsi"/>
                <w:sz w:val="20"/>
              </w:rPr>
              <w:t>Regnskapsført pr. 30.04.202</w:t>
            </w:r>
            <w:r w:rsidR="00451888" w:rsidRPr="00451888">
              <w:rPr>
                <w:rFonts w:asciiTheme="minorHAnsi" w:hAnsiTheme="minorHAnsi" w:cstheme="minorHAnsi"/>
                <w:sz w:val="20"/>
              </w:rPr>
              <w:t>6</w:t>
            </w:r>
          </w:p>
        </w:tc>
        <w:tc>
          <w:tcPr>
            <w:tcW w:w="1469" w:type="pct"/>
            <w:tcBorders>
              <w:top w:val="single" w:sz="4" w:space="0" w:color="auto"/>
              <w:left w:val="nil"/>
              <w:bottom w:val="single" w:sz="4" w:space="0" w:color="auto"/>
              <w:right w:val="single" w:sz="4" w:space="0" w:color="auto"/>
            </w:tcBorders>
            <w:shd w:val="clear" w:color="auto" w:fill="auto"/>
            <w:vAlign w:val="bottom"/>
          </w:tcPr>
          <w:p w14:paraId="5345619E" w14:textId="4154AA23" w:rsidR="00CD6D05" w:rsidRPr="00451888" w:rsidRDefault="001276EB" w:rsidP="00C25D15">
            <w:pPr>
              <w:jc w:val="right"/>
              <w:rPr>
                <w:rFonts w:asciiTheme="minorHAnsi" w:hAnsiTheme="minorHAnsi" w:cstheme="minorHAnsi"/>
                <w:sz w:val="20"/>
              </w:rPr>
            </w:pPr>
            <w:r w:rsidRPr="00451888">
              <w:rPr>
                <w:rFonts w:asciiTheme="minorHAnsi" w:hAnsiTheme="minorHAnsi" w:cstheme="minorHAnsi"/>
                <w:sz w:val="20"/>
              </w:rPr>
              <w:t>11</w:t>
            </w:r>
            <w:r w:rsidR="00EA6DA4" w:rsidRPr="00451888">
              <w:rPr>
                <w:rFonts w:asciiTheme="minorHAnsi" w:hAnsiTheme="minorHAnsi" w:cstheme="minorHAnsi"/>
                <w:sz w:val="20"/>
              </w:rPr>
              <w:t xml:space="preserve"> </w:t>
            </w:r>
            <w:r w:rsidR="00451888">
              <w:rPr>
                <w:rFonts w:asciiTheme="minorHAnsi" w:hAnsiTheme="minorHAnsi" w:cstheme="minorHAnsi"/>
                <w:sz w:val="20"/>
              </w:rPr>
              <w:t>302 325</w:t>
            </w:r>
          </w:p>
        </w:tc>
      </w:tr>
      <w:tr w:rsidR="00CD6D05" w:rsidRPr="00451888" w14:paraId="443F083D" w14:textId="77777777" w:rsidTr="00C25D15">
        <w:trPr>
          <w:trHeight w:val="342"/>
        </w:trPr>
        <w:tc>
          <w:tcPr>
            <w:tcW w:w="3531" w:type="pct"/>
            <w:tcBorders>
              <w:top w:val="nil"/>
              <w:left w:val="single" w:sz="4" w:space="0" w:color="auto"/>
              <w:bottom w:val="single" w:sz="4" w:space="0" w:color="auto"/>
              <w:right w:val="nil"/>
            </w:tcBorders>
            <w:shd w:val="clear" w:color="auto" w:fill="auto"/>
            <w:vAlign w:val="bottom"/>
            <w:hideMark/>
          </w:tcPr>
          <w:p w14:paraId="5F1BCB91" w14:textId="77777777" w:rsidR="00CD6D05" w:rsidRPr="00451888" w:rsidRDefault="00CD6D05" w:rsidP="00C25D15">
            <w:pPr>
              <w:rPr>
                <w:rFonts w:asciiTheme="minorHAnsi" w:hAnsiTheme="minorHAnsi" w:cstheme="minorHAnsi"/>
                <w:b/>
                <w:bCs/>
                <w:sz w:val="20"/>
              </w:rPr>
            </w:pPr>
            <w:r w:rsidRPr="00451888">
              <w:rPr>
                <w:rFonts w:asciiTheme="minorHAnsi" w:hAnsiTheme="minorHAnsi" w:cstheme="minorHAnsi"/>
                <w:b/>
                <w:bCs/>
                <w:sz w:val="20"/>
              </w:rPr>
              <w:t xml:space="preserve">Mindreutgift </w:t>
            </w:r>
          </w:p>
        </w:tc>
        <w:tc>
          <w:tcPr>
            <w:tcW w:w="1469" w:type="pct"/>
            <w:tcBorders>
              <w:top w:val="nil"/>
              <w:left w:val="single" w:sz="4" w:space="0" w:color="auto"/>
              <w:bottom w:val="single" w:sz="4" w:space="0" w:color="auto"/>
              <w:right w:val="single" w:sz="4" w:space="0" w:color="auto"/>
            </w:tcBorders>
            <w:shd w:val="clear" w:color="auto" w:fill="auto"/>
            <w:vAlign w:val="bottom"/>
          </w:tcPr>
          <w:p w14:paraId="485D742F" w14:textId="6C5EBF9A" w:rsidR="00CD6D05" w:rsidRPr="00451888" w:rsidRDefault="00451888" w:rsidP="00C25D15">
            <w:pPr>
              <w:jc w:val="right"/>
              <w:rPr>
                <w:rFonts w:asciiTheme="minorHAnsi" w:hAnsiTheme="minorHAnsi" w:cstheme="minorHAnsi"/>
                <w:b/>
                <w:bCs/>
                <w:sz w:val="20"/>
              </w:rPr>
            </w:pPr>
            <w:r>
              <w:rPr>
                <w:rFonts w:asciiTheme="minorHAnsi" w:hAnsiTheme="minorHAnsi" w:cstheme="minorHAnsi"/>
                <w:b/>
                <w:bCs/>
                <w:sz w:val="20"/>
              </w:rPr>
              <w:t>18 864 675</w:t>
            </w:r>
          </w:p>
        </w:tc>
      </w:tr>
      <w:tr w:rsidR="00CD6D05" w:rsidRPr="00451888" w14:paraId="1D8E6659" w14:textId="77777777" w:rsidTr="00C25D15">
        <w:trPr>
          <w:trHeight w:val="342"/>
        </w:trPr>
        <w:tc>
          <w:tcPr>
            <w:tcW w:w="3531" w:type="pct"/>
            <w:tcBorders>
              <w:top w:val="nil"/>
              <w:left w:val="single" w:sz="4" w:space="0" w:color="auto"/>
              <w:bottom w:val="single" w:sz="4" w:space="0" w:color="auto"/>
              <w:right w:val="single" w:sz="4" w:space="0" w:color="auto"/>
            </w:tcBorders>
            <w:shd w:val="clear" w:color="auto" w:fill="auto"/>
            <w:vAlign w:val="bottom"/>
            <w:hideMark/>
          </w:tcPr>
          <w:p w14:paraId="412BEBD8" w14:textId="428CF677" w:rsidR="00CD6D05" w:rsidRPr="00451888" w:rsidRDefault="00CD6D05" w:rsidP="00C25D15">
            <w:pPr>
              <w:rPr>
                <w:rFonts w:asciiTheme="minorHAnsi" w:hAnsiTheme="minorHAnsi" w:cstheme="minorHAnsi"/>
                <w:b/>
                <w:bCs/>
                <w:i/>
                <w:iCs/>
                <w:sz w:val="20"/>
              </w:rPr>
            </w:pPr>
            <w:r w:rsidRPr="00451888">
              <w:rPr>
                <w:rFonts w:asciiTheme="minorHAnsi" w:hAnsiTheme="minorHAnsi" w:cstheme="minorHAnsi"/>
                <w:b/>
                <w:bCs/>
                <w:i/>
                <w:iCs/>
                <w:sz w:val="20"/>
              </w:rPr>
              <w:t xml:space="preserve">Forbruk i prosent av </w:t>
            </w:r>
            <w:r w:rsidR="007974E3" w:rsidRPr="00451888">
              <w:rPr>
                <w:rFonts w:asciiTheme="minorHAnsi" w:hAnsiTheme="minorHAnsi" w:cstheme="minorHAnsi"/>
                <w:b/>
                <w:bCs/>
                <w:i/>
                <w:iCs/>
                <w:sz w:val="20"/>
              </w:rPr>
              <w:t xml:space="preserve">tildeling </w:t>
            </w:r>
          </w:p>
        </w:tc>
        <w:tc>
          <w:tcPr>
            <w:tcW w:w="1469" w:type="pct"/>
            <w:tcBorders>
              <w:top w:val="nil"/>
              <w:left w:val="nil"/>
              <w:bottom w:val="single" w:sz="4" w:space="0" w:color="auto"/>
              <w:right w:val="single" w:sz="4" w:space="0" w:color="auto"/>
            </w:tcBorders>
            <w:shd w:val="clear" w:color="auto" w:fill="auto"/>
            <w:noWrap/>
            <w:vAlign w:val="bottom"/>
          </w:tcPr>
          <w:p w14:paraId="4D039595" w14:textId="6386B2E4" w:rsidR="00CD6D05" w:rsidRPr="00451888" w:rsidRDefault="001276EB" w:rsidP="00C25D15">
            <w:pPr>
              <w:jc w:val="right"/>
              <w:rPr>
                <w:rFonts w:asciiTheme="minorHAnsi" w:hAnsiTheme="minorHAnsi" w:cstheme="minorHAnsi"/>
                <w:b/>
                <w:bCs/>
                <w:i/>
                <w:iCs/>
                <w:sz w:val="20"/>
              </w:rPr>
            </w:pPr>
            <w:r w:rsidRPr="00451888">
              <w:rPr>
                <w:rFonts w:asciiTheme="minorHAnsi" w:hAnsiTheme="minorHAnsi" w:cstheme="minorHAnsi"/>
                <w:b/>
                <w:bCs/>
                <w:i/>
                <w:iCs/>
                <w:sz w:val="20"/>
              </w:rPr>
              <w:t>3</w:t>
            </w:r>
            <w:r w:rsidR="00451888">
              <w:rPr>
                <w:rFonts w:asciiTheme="minorHAnsi" w:hAnsiTheme="minorHAnsi" w:cstheme="minorHAnsi"/>
                <w:b/>
                <w:bCs/>
                <w:i/>
                <w:iCs/>
                <w:sz w:val="20"/>
              </w:rPr>
              <w:t>7</w:t>
            </w:r>
            <w:r w:rsidRPr="00451888">
              <w:rPr>
                <w:rFonts w:asciiTheme="minorHAnsi" w:hAnsiTheme="minorHAnsi" w:cstheme="minorHAnsi"/>
                <w:b/>
                <w:bCs/>
                <w:i/>
                <w:iCs/>
                <w:sz w:val="20"/>
              </w:rPr>
              <w:t>,</w:t>
            </w:r>
            <w:r w:rsidR="00451888">
              <w:rPr>
                <w:rFonts w:asciiTheme="minorHAnsi" w:hAnsiTheme="minorHAnsi" w:cstheme="minorHAnsi"/>
                <w:b/>
                <w:bCs/>
                <w:i/>
                <w:iCs/>
                <w:sz w:val="20"/>
              </w:rPr>
              <w:t>5</w:t>
            </w:r>
            <w:r w:rsidR="00836C10" w:rsidRPr="00451888">
              <w:rPr>
                <w:rFonts w:asciiTheme="minorHAnsi" w:hAnsiTheme="minorHAnsi" w:cstheme="minorHAnsi"/>
                <w:b/>
                <w:bCs/>
                <w:i/>
                <w:iCs/>
                <w:sz w:val="20"/>
              </w:rPr>
              <w:t xml:space="preserve"> </w:t>
            </w:r>
            <w:r w:rsidR="00135365" w:rsidRPr="00451888">
              <w:rPr>
                <w:rFonts w:asciiTheme="minorHAnsi" w:hAnsiTheme="minorHAnsi" w:cstheme="minorHAnsi"/>
                <w:b/>
                <w:bCs/>
                <w:i/>
                <w:iCs/>
                <w:sz w:val="20"/>
              </w:rPr>
              <w:t>%</w:t>
            </w:r>
            <w:r w:rsidR="00836C10" w:rsidRPr="00451888">
              <w:rPr>
                <w:rFonts w:asciiTheme="minorHAnsi" w:hAnsiTheme="minorHAnsi" w:cstheme="minorHAnsi"/>
                <w:b/>
                <w:bCs/>
                <w:i/>
                <w:iCs/>
                <w:sz w:val="20"/>
              </w:rPr>
              <w:t xml:space="preserve"> </w:t>
            </w:r>
          </w:p>
        </w:tc>
      </w:tr>
    </w:tbl>
    <w:p w14:paraId="4FD7E16C" w14:textId="77777777" w:rsidR="00200280" w:rsidRPr="00451888" w:rsidRDefault="00200280" w:rsidP="00A86043">
      <w:pPr>
        <w:pStyle w:val="Brdtekst"/>
        <w:rPr>
          <w:rFonts w:asciiTheme="minorHAnsi" w:hAnsiTheme="minorHAnsi" w:cstheme="minorHAnsi"/>
          <w:color w:val="auto"/>
          <w:sz w:val="22"/>
          <w:szCs w:val="22"/>
        </w:rPr>
      </w:pPr>
    </w:p>
    <w:p w14:paraId="26F1646F" w14:textId="77777777" w:rsidR="00827B9C" w:rsidRPr="00451888" w:rsidRDefault="00827B9C" w:rsidP="00827B9C">
      <w:pPr>
        <w:tabs>
          <w:tab w:val="left" w:pos="5547"/>
        </w:tabs>
        <w:rPr>
          <w:rFonts w:asciiTheme="minorHAnsi" w:hAnsiTheme="minorHAnsi" w:cstheme="minorHAnsi"/>
          <w:sz w:val="22"/>
          <w:szCs w:val="22"/>
        </w:rPr>
      </w:pPr>
      <w:bookmarkStart w:id="19" w:name="_Hlk198561821"/>
      <w:bookmarkStart w:id="20" w:name="_Hlk230007880"/>
      <w:bookmarkEnd w:id="15"/>
      <w:bookmarkEnd w:id="16"/>
      <w:bookmarkEnd w:id="17"/>
      <w:r w:rsidRPr="00451888">
        <w:rPr>
          <w:rFonts w:asciiTheme="minorHAnsi" w:hAnsiTheme="minorHAnsi" w:cstheme="minorHAnsi"/>
          <w:sz w:val="22"/>
          <w:szCs w:val="22"/>
        </w:rPr>
        <w:lastRenderedPageBreak/>
        <w:t xml:space="preserve">Tildelingen på posten skal dekke sideutgifter i forbindelse med sivile gjøremål. Dette gjelder i hovedsak sideutgifter i forbindelse med tvangsforretninger og utgifter i forbindelse med gjeldsordningssaker. </w:t>
      </w:r>
    </w:p>
    <w:p w14:paraId="15A6C23B" w14:textId="77777777" w:rsidR="00827B9C" w:rsidRPr="00451888" w:rsidRDefault="00827B9C" w:rsidP="00827B9C">
      <w:pPr>
        <w:tabs>
          <w:tab w:val="left" w:pos="6465"/>
        </w:tabs>
        <w:rPr>
          <w:rFonts w:asciiTheme="minorHAnsi" w:hAnsiTheme="minorHAnsi" w:cstheme="minorHAnsi"/>
          <w:sz w:val="22"/>
          <w:szCs w:val="22"/>
        </w:rPr>
      </w:pPr>
      <w:r w:rsidRPr="00451888">
        <w:rPr>
          <w:rFonts w:asciiTheme="minorHAnsi" w:hAnsiTheme="minorHAnsi" w:cstheme="minorHAnsi"/>
          <w:sz w:val="22"/>
          <w:szCs w:val="22"/>
        </w:rPr>
        <w:tab/>
      </w:r>
    </w:p>
    <w:p w14:paraId="397604FC" w14:textId="587E919B" w:rsidR="00827B9C" w:rsidRDefault="00827B9C" w:rsidP="00827B9C">
      <w:pPr>
        <w:tabs>
          <w:tab w:val="left" w:pos="5547"/>
        </w:tabs>
        <w:rPr>
          <w:rFonts w:asciiTheme="minorHAnsi" w:hAnsiTheme="minorHAnsi" w:cstheme="minorHAnsi"/>
          <w:sz w:val="22"/>
          <w:szCs w:val="22"/>
        </w:rPr>
      </w:pPr>
      <w:r w:rsidRPr="00451888">
        <w:rPr>
          <w:rFonts w:asciiTheme="minorHAnsi" w:hAnsiTheme="minorHAnsi" w:cstheme="minorHAnsi"/>
          <w:sz w:val="22"/>
          <w:szCs w:val="22"/>
        </w:rPr>
        <w:t xml:space="preserve">Per T1 utgjør forbruket under posten 11,3 mill. kroner, dvs. 37,5 pst. av tildelingen. </w:t>
      </w:r>
      <w:r w:rsidRPr="00754473">
        <w:rPr>
          <w:rFonts w:asciiTheme="minorHAnsi" w:hAnsiTheme="minorHAnsi" w:cstheme="minorHAnsi"/>
          <w:sz w:val="22"/>
          <w:szCs w:val="22"/>
        </w:rPr>
        <w:t xml:space="preserve">En lineær framskriving tilsier et utgiftsnivå på om lag 33,9 mill. kroner i 2026. </w:t>
      </w:r>
      <w:r w:rsidR="00C00570">
        <w:rPr>
          <w:rFonts w:asciiTheme="minorHAnsi" w:hAnsiTheme="minorHAnsi" w:cstheme="minorHAnsi"/>
          <w:sz w:val="22"/>
          <w:szCs w:val="22"/>
        </w:rPr>
        <w:t>Så</w:t>
      </w:r>
      <w:r>
        <w:rPr>
          <w:rFonts w:asciiTheme="minorHAnsi" w:hAnsiTheme="minorHAnsi" w:cstheme="minorHAnsi"/>
          <w:sz w:val="22"/>
          <w:szCs w:val="22"/>
        </w:rPr>
        <w:t xml:space="preserve"> langt i år ser </w:t>
      </w:r>
      <w:r w:rsidR="00C00570">
        <w:rPr>
          <w:rFonts w:asciiTheme="minorHAnsi" w:hAnsiTheme="minorHAnsi" w:cstheme="minorHAnsi"/>
          <w:sz w:val="22"/>
          <w:szCs w:val="22"/>
        </w:rPr>
        <w:t xml:space="preserve">vi </w:t>
      </w:r>
      <w:r>
        <w:rPr>
          <w:rFonts w:asciiTheme="minorHAnsi" w:hAnsiTheme="minorHAnsi" w:cstheme="minorHAnsi"/>
          <w:sz w:val="22"/>
          <w:szCs w:val="22"/>
        </w:rPr>
        <w:t>en svak økning på innkomne tvangssaker på 3 pst, men nedgang i avholdte tvangssaker på 4 pst, samt en betydelig økning i avsluttede gjeldssaker</w:t>
      </w:r>
      <w:r w:rsidR="00C00570">
        <w:rPr>
          <w:rFonts w:asciiTheme="minorHAnsi" w:hAnsiTheme="minorHAnsi" w:cstheme="minorHAnsi"/>
          <w:sz w:val="22"/>
          <w:szCs w:val="22"/>
        </w:rPr>
        <w:t xml:space="preserve">. </w:t>
      </w:r>
      <w:r>
        <w:rPr>
          <w:rFonts w:asciiTheme="minorHAnsi" w:hAnsiTheme="minorHAnsi" w:cstheme="minorHAnsi"/>
          <w:sz w:val="22"/>
          <w:szCs w:val="22"/>
        </w:rPr>
        <w:t xml:space="preserve">Årsaken til økning skyldes økte sideutgiftsoppdrag som følge av økt antall avsluttede gjeldssaker. </w:t>
      </w:r>
      <w:r w:rsidR="00C00570">
        <w:rPr>
          <w:rFonts w:asciiTheme="minorHAnsi" w:hAnsiTheme="minorHAnsi" w:cstheme="minorHAnsi"/>
          <w:sz w:val="22"/>
          <w:szCs w:val="22"/>
        </w:rPr>
        <w:t xml:space="preserve">POD vil vurdere ev. behov for endring i tildeling under posten i forbindelse med innspill til nysalderingen 2026. </w:t>
      </w:r>
    </w:p>
    <w:p w14:paraId="7FAA102F" w14:textId="77777777" w:rsidR="00827B9C" w:rsidRDefault="00827B9C" w:rsidP="00827B9C">
      <w:pPr>
        <w:tabs>
          <w:tab w:val="left" w:pos="5547"/>
        </w:tabs>
        <w:rPr>
          <w:rFonts w:asciiTheme="minorHAnsi" w:hAnsiTheme="minorHAnsi" w:cstheme="minorHAnsi"/>
          <w:sz w:val="22"/>
          <w:szCs w:val="22"/>
          <w:highlight w:val="yellow"/>
        </w:rPr>
      </w:pPr>
    </w:p>
    <w:p w14:paraId="3A3BD6B5" w14:textId="77777777" w:rsidR="00827B9C" w:rsidRPr="00F2496E" w:rsidRDefault="00827B9C" w:rsidP="00827B9C">
      <w:pPr>
        <w:tabs>
          <w:tab w:val="left" w:pos="5547"/>
        </w:tabs>
        <w:rPr>
          <w:rFonts w:asciiTheme="minorHAnsi" w:hAnsiTheme="minorHAnsi" w:cstheme="minorHAnsi"/>
          <w:sz w:val="22"/>
          <w:szCs w:val="22"/>
        </w:rPr>
      </w:pPr>
      <w:r w:rsidRPr="00F2496E">
        <w:rPr>
          <w:rFonts w:asciiTheme="minorHAnsi" w:hAnsiTheme="minorHAnsi" w:cstheme="minorHAnsi"/>
          <w:sz w:val="22"/>
          <w:szCs w:val="22"/>
        </w:rPr>
        <w:t>Tabellen nedenfor viser den prosentvise endringen i avholdte saker i hver kategori fra i fjor til i år.</w:t>
      </w:r>
    </w:p>
    <w:p w14:paraId="24A8AC81" w14:textId="77777777" w:rsidR="00827B9C" w:rsidRPr="004A7D95" w:rsidRDefault="00827B9C" w:rsidP="00827B9C">
      <w:pPr>
        <w:tabs>
          <w:tab w:val="left" w:pos="6465"/>
        </w:tabs>
        <w:rPr>
          <w:rFonts w:asciiTheme="minorHAnsi" w:hAnsiTheme="minorHAnsi" w:cstheme="minorHAnsi"/>
          <w:sz w:val="22"/>
          <w:szCs w:val="22"/>
          <w:highlight w:val="yellow"/>
        </w:rPr>
      </w:pPr>
    </w:p>
    <w:tbl>
      <w:tblPr>
        <w:tblStyle w:val="Tabellrutenett"/>
        <w:tblW w:w="9062" w:type="dxa"/>
        <w:tblLook w:val="04A0" w:firstRow="1" w:lastRow="0" w:firstColumn="1" w:lastColumn="0" w:noHBand="0" w:noVBand="1"/>
      </w:tblPr>
      <w:tblGrid>
        <w:gridCol w:w="2265"/>
        <w:gridCol w:w="2265"/>
        <w:gridCol w:w="2266"/>
        <w:gridCol w:w="2266"/>
      </w:tblGrid>
      <w:tr w:rsidR="00827B9C" w:rsidRPr="004A7D95" w14:paraId="28D94876" w14:textId="77777777" w:rsidTr="003F3DDE">
        <w:tc>
          <w:tcPr>
            <w:tcW w:w="2265" w:type="dxa"/>
          </w:tcPr>
          <w:p w14:paraId="75EEA707" w14:textId="77777777" w:rsidR="00827B9C" w:rsidRPr="00451888" w:rsidRDefault="00827B9C" w:rsidP="003F3DDE">
            <w:pPr>
              <w:rPr>
                <w:rFonts w:ascii="Calibri" w:hAnsi="Calibri" w:cs="Calibri"/>
                <w:b/>
                <w:sz w:val="22"/>
                <w:szCs w:val="22"/>
              </w:rPr>
            </w:pPr>
            <w:r w:rsidRPr="00451888">
              <w:rPr>
                <w:rFonts w:ascii="Calibri" w:hAnsi="Calibri" w:cs="Calibri"/>
                <w:b/>
                <w:sz w:val="22"/>
                <w:szCs w:val="22"/>
              </w:rPr>
              <w:t>Sakstype</w:t>
            </w:r>
          </w:p>
        </w:tc>
        <w:tc>
          <w:tcPr>
            <w:tcW w:w="2265" w:type="dxa"/>
          </w:tcPr>
          <w:p w14:paraId="5F8AB366" w14:textId="77777777" w:rsidR="00827B9C" w:rsidRPr="00451888" w:rsidRDefault="00827B9C" w:rsidP="003F3DDE">
            <w:pPr>
              <w:pStyle w:val="Listeavsnitt"/>
              <w:rPr>
                <w:rFonts w:ascii="Calibri" w:hAnsi="Calibri" w:cs="Calibri"/>
                <w:b/>
                <w:sz w:val="22"/>
                <w:szCs w:val="22"/>
              </w:rPr>
            </w:pPr>
            <w:r w:rsidRPr="00451888">
              <w:rPr>
                <w:rFonts w:ascii="Calibri" w:hAnsi="Calibri" w:cs="Calibri"/>
                <w:b/>
                <w:sz w:val="22"/>
                <w:szCs w:val="22"/>
              </w:rPr>
              <w:t>T1 2025</w:t>
            </w:r>
          </w:p>
        </w:tc>
        <w:tc>
          <w:tcPr>
            <w:tcW w:w="2266" w:type="dxa"/>
          </w:tcPr>
          <w:p w14:paraId="671133A2" w14:textId="77777777" w:rsidR="00827B9C" w:rsidRPr="001601A6" w:rsidRDefault="00827B9C" w:rsidP="003F3DDE">
            <w:pPr>
              <w:jc w:val="center"/>
              <w:rPr>
                <w:rFonts w:ascii="Calibri" w:hAnsi="Calibri" w:cs="Calibri"/>
                <w:b/>
                <w:sz w:val="22"/>
                <w:szCs w:val="22"/>
              </w:rPr>
            </w:pPr>
            <w:r w:rsidRPr="001601A6">
              <w:rPr>
                <w:rFonts w:ascii="Calibri" w:hAnsi="Calibri" w:cs="Calibri"/>
                <w:b/>
                <w:sz w:val="22"/>
                <w:szCs w:val="22"/>
              </w:rPr>
              <w:t>T1 2026</w:t>
            </w:r>
          </w:p>
        </w:tc>
        <w:tc>
          <w:tcPr>
            <w:tcW w:w="2266" w:type="dxa"/>
            <w:shd w:val="clear" w:color="auto" w:fill="auto"/>
          </w:tcPr>
          <w:p w14:paraId="19F6B70E" w14:textId="77777777" w:rsidR="00827B9C" w:rsidRPr="001601A6" w:rsidRDefault="00827B9C" w:rsidP="003F3DDE">
            <w:pPr>
              <w:jc w:val="center"/>
              <w:rPr>
                <w:rFonts w:ascii="Calibri" w:hAnsi="Calibri" w:cs="Calibri"/>
                <w:b/>
                <w:sz w:val="22"/>
                <w:szCs w:val="22"/>
              </w:rPr>
            </w:pPr>
            <w:r w:rsidRPr="001601A6">
              <w:rPr>
                <w:rFonts w:ascii="Calibri" w:hAnsi="Calibri" w:cs="Calibri"/>
                <w:b/>
                <w:sz w:val="22"/>
                <w:szCs w:val="22"/>
              </w:rPr>
              <w:t>Endring %</w:t>
            </w:r>
          </w:p>
        </w:tc>
      </w:tr>
      <w:tr w:rsidR="00827B9C" w:rsidRPr="004A7D95" w14:paraId="57BC1831" w14:textId="77777777" w:rsidTr="003F3DDE">
        <w:tc>
          <w:tcPr>
            <w:tcW w:w="2265" w:type="dxa"/>
          </w:tcPr>
          <w:p w14:paraId="32BDAF6F" w14:textId="77777777" w:rsidR="00827B9C" w:rsidRPr="00451888" w:rsidRDefault="00827B9C" w:rsidP="003F3DDE">
            <w:pPr>
              <w:rPr>
                <w:rFonts w:ascii="Calibri" w:hAnsi="Calibri" w:cs="Calibri"/>
                <w:sz w:val="22"/>
                <w:szCs w:val="22"/>
              </w:rPr>
            </w:pPr>
            <w:r w:rsidRPr="00451888">
              <w:rPr>
                <w:rFonts w:ascii="Calibri" w:hAnsi="Calibri" w:cs="Calibri"/>
                <w:sz w:val="22"/>
                <w:szCs w:val="22"/>
              </w:rPr>
              <w:t>Gjeldsordning</w:t>
            </w:r>
          </w:p>
        </w:tc>
        <w:tc>
          <w:tcPr>
            <w:tcW w:w="2265" w:type="dxa"/>
          </w:tcPr>
          <w:p w14:paraId="320003A0" w14:textId="1FCA3F8D" w:rsidR="00827B9C" w:rsidRPr="00451888" w:rsidRDefault="00827B9C" w:rsidP="003F3DDE">
            <w:pPr>
              <w:jc w:val="center"/>
              <w:rPr>
                <w:rFonts w:ascii="Calibri" w:hAnsi="Calibri" w:cs="Calibri"/>
                <w:sz w:val="22"/>
                <w:szCs w:val="22"/>
              </w:rPr>
            </w:pPr>
            <w:r w:rsidRPr="00451888">
              <w:rPr>
                <w:rFonts w:ascii="Calibri" w:hAnsi="Calibri" w:cs="Calibri"/>
                <w:sz w:val="22"/>
                <w:szCs w:val="22"/>
              </w:rPr>
              <w:t>1</w:t>
            </w:r>
            <w:r w:rsidR="00EB4DC5">
              <w:rPr>
                <w:rFonts w:ascii="Calibri" w:hAnsi="Calibri" w:cs="Calibri"/>
                <w:sz w:val="22"/>
                <w:szCs w:val="22"/>
              </w:rPr>
              <w:t xml:space="preserve"> </w:t>
            </w:r>
            <w:r w:rsidRPr="00451888">
              <w:rPr>
                <w:rFonts w:ascii="Calibri" w:hAnsi="Calibri" w:cs="Calibri"/>
                <w:sz w:val="22"/>
                <w:szCs w:val="22"/>
              </w:rPr>
              <w:t>748</w:t>
            </w:r>
          </w:p>
        </w:tc>
        <w:tc>
          <w:tcPr>
            <w:tcW w:w="2266" w:type="dxa"/>
          </w:tcPr>
          <w:p w14:paraId="4597E3D9" w14:textId="3DD9C03A" w:rsidR="00827B9C" w:rsidRPr="001601A6" w:rsidRDefault="00827B9C" w:rsidP="003F3DDE">
            <w:pPr>
              <w:jc w:val="center"/>
              <w:rPr>
                <w:rFonts w:ascii="Calibri" w:hAnsi="Calibri" w:cs="Calibri"/>
                <w:sz w:val="22"/>
                <w:szCs w:val="22"/>
              </w:rPr>
            </w:pPr>
            <w:r w:rsidRPr="001601A6">
              <w:rPr>
                <w:rFonts w:ascii="Calibri" w:hAnsi="Calibri" w:cs="Calibri"/>
                <w:sz w:val="22"/>
                <w:szCs w:val="22"/>
              </w:rPr>
              <w:t>2</w:t>
            </w:r>
            <w:r w:rsidR="00EB4DC5">
              <w:rPr>
                <w:rFonts w:ascii="Calibri" w:hAnsi="Calibri" w:cs="Calibri"/>
                <w:sz w:val="22"/>
                <w:szCs w:val="22"/>
              </w:rPr>
              <w:t xml:space="preserve"> </w:t>
            </w:r>
            <w:r w:rsidRPr="001601A6">
              <w:rPr>
                <w:rFonts w:ascii="Calibri" w:hAnsi="Calibri" w:cs="Calibri"/>
                <w:sz w:val="22"/>
                <w:szCs w:val="22"/>
              </w:rPr>
              <w:t>027</w:t>
            </w:r>
          </w:p>
        </w:tc>
        <w:tc>
          <w:tcPr>
            <w:tcW w:w="2266" w:type="dxa"/>
            <w:shd w:val="clear" w:color="auto" w:fill="auto"/>
          </w:tcPr>
          <w:p w14:paraId="6F0CC3B0" w14:textId="77777777" w:rsidR="00827B9C" w:rsidRPr="001601A6" w:rsidRDefault="00827B9C" w:rsidP="003F3DDE">
            <w:pPr>
              <w:jc w:val="center"/>
              <w:rPr>
                <w:rFonts w:ascii="Calibri" w:hAnsi="Calibri" w:cs="Calibri"/>
                <w:sz w:val="22"/>
                <w:szCs w:val="22"/>
              </w:rPr>
            </w:pPr>
            <w:r w:rsidRPr="001601A6">
              <w:rPr>
                <w:rFonts w:ascii="Calibri" w:hAnsi="Calibri" w:cs="Calibri"/>
                <w:sz w:val="22"/>
                <w:szCs w:val="22"/>
              </w:rPr>
              <w:t>16</w:t>
            </w:r>
          </w:p>
        </w:tc>
      </w:tr>
      <w:tr w:rsidR="00827B9C" w:rsidRPr="004A7D95" w14:paraId="2DD92FB6" w14:textId="77777777" w:rsidTr="003F3DDE">
        <w:tc>
          <w:tcPr>
            <w:tcW w:w="2265" w:type="dxa"/>
          </w:tcPr>
          <w:p w14:paraId="65F9074F" w14:textId="77777777" w:rsidR="00827B9C" w:rsidRPr="00451888" w:rsidRDefault="00827B9C" w:rsidP="003F3DDE">
            <w:pPr>
              <w:rPr>
                <w:rFonts w:ascii="Calibri" w:hAnsi="Calibri" w:cs="Calibri"/>
                <w:sz w:val="22"/>
                <w:szCs w:val="22"/>
              </w:rPr>
            </w:pPr>
            <w:r w:rsidRPr="00451888">
              <w:rPr>
                <w:rFonts w:ascii="Calibri" w:hAnsi="Calibri" w:cs="Calibri"/>
                <w:sz w:val="22"/>
                <w:szCs w:val="22"/>
              </w:rPr>
              <w:t>Tilbakelevering</w:t>
            </w:r>
          </w:p>
        </w:tc>
        <w:tc>
          <w:tcPr>
            <w:tcW w:w="2265" w:type="dxa"/>
          </w:tcPr>
          <w:p w14:paraId="1D9A570A" w14:textId="5644930D" w:rsidR="00827B9C" w:rsidRPr="00451888" w:rsidRDefault="00827B9C" w:rsidP="003F3DDE">
            <w:pPr>
              <w:jc w:val="center"/>
              <w:rPr>
                <w:rFonts w:ascii="Calibri" w:hAnsi="Calibri" w:cs="Calibri"/>
                <w:sz w:val="22"/>
                <w:szCs w:val="22"/>
              </w:rPr>
            </w:pPr>
            <w:r w:rsidRPr="00451888">
              <w:rPr>
                <w:rFonts w:ascii="Calibri" w:hAnsi="Calibri" w:cs="Calibri"/>
                <w:sz w:val="22"/>
                <w:szCs w:val="22"/>
              </w:rPr>
              <w:t>1</w:t>
            </w:r>
            <w:r w:rsidR="00EB4DC5">
              <w:rPr>
                <w:rFonts w:ascii="Calibri" w:hAnsi="Calibri" w:cs="Calibri"/>
                <w:sz w:val="22"/>
                <w:szCs w:val="22"/>
              </w:rPr>
              <w:t xml:space="preserve"> </w:t>
            </w:r>
            <w:r w:rsidRPr="00451888">
              <w:rPr>
                <w:rFonts w:ascii="Calibri" w:hAnsi="Calibri" w:cs="Calibri"/>
                <w:sz w:val="22"/>
                <w:szCs w:val="22"/>
              </w:rPr>
              <w:t>535</w:t>
            </w:r>
          </w:p>
        </w:tc>
        <w:tc>
          <w:tcPr>
            <w:tcW w:w="2266" w:type="dxa"/>
          </w:tcPr>
          <w:p w14:paraId="4509DF58" w14:textId="65B055D9" w:rsidR="00827B9C" w:rsidRPr="001601A6" w:rsidRDefault="00827B9C" w:rsidP="003F3DDE">
            <w:pPr>
              <w:jc w:val="center"/>
              <w:rPr>
                <w:rFonts w:ascii="Calibri" w:hAnsi="Calibri" w:cs="Calibri"/>
                <w:sz w:val="22"/>
                <w:szCs w:val="22"/>
              </w:rPr>
            </w:pPr>
            <w:r>
              <w:rPr>
                <w:rFonts w:ascii="Calibri" w:hAnsi="Calibri" w:cs="Calibri"/>
                <w:sz w:val="22"/>
                <w:szCs w:val="22"/>
              </w:rPr>
              <w:t>1</w:t>
            </w:r>
            <w:r w:rsidR="00EB4DC5">
              <w:rPr>
                <w:rFonts w:ascii="Calibri" w:hAnsi="Calibri" w:cs="Calibri"/>
                <w:sz w:val="22"/>
                <w:szCs w:val="22"/>
              </w:rPr>
              <w:t xml:space="preserve"> </w:t>
            </w:r>
            <w:r>
              <w:rPr>
                <w:rFonts w:ascii="Calibri" w:hAnsi="Calibri" w:cs="Calibri"/>
                <w:sz w:val="22"/>
                <w:szCs w:val="22"/>
              </w:rPr>
              <w:t>448</w:t>
            </w:r>
          </w:p>
        </w:tc>
        <w:tc>
          <w:tcPr>
            <w:tcW w:w="2266" w:type="dxa"/>
            <w:shd w:val="clear" w:color="auto" w:fill="auto"/>
          </w:tcPr>
          <w:p w14:paraId="26C9FC1A" w14:textId="77777777" w:rsidR="00827B9C" w:rsidRPr="001601A6" w:rsidRDefault="00827B9C" w:rsidP="003F3DDE">
            <w:pPr>
              <w:jc w:val="center"/>
              <w:rPr>
                <w:rFonts w:ascii="Calibri" w:hAnsi="Calibri" w:cs="Calibri"/>
                <w:sz w:val="22"/>
                <w:szCs w:val="22"/>
              </w:rPr>
            </w:pPr>
            <w:r w:rsidRPr="001601A6">
              <w:rPr>
                <w:rFonts w:ascii="Calibri" w:hAnsi="Calibri" w:cs="Calibri"/>
                <w:sz w:val="22"/>
                <w:szCs w:val="22"/>
              </w:rPr>
              <w:t>-6</w:t>
            </w:r>
          </w:p>
        </w:tc>
      </w:tr>
      <w:tr w:rsidR="00827B9C" w:rsidRPr="004A7D95" w14:paraId="06793E7C" w14:textId="77777777" w:rsidTr="003F3DDE">
        <w:tc>
          <w:tcPr>
            <w:tcW w:w="2265" w:type="dxa"/>
          </w:tcPr>
          <w:p w14:paraId="000830CA" w14:textId="77777777" w:rsidR="00827B9C" w:rsidRPr="00451888" w:rsidRDefault="00827B9C" w:rsidP="003F3DDE">
            <w:pPr>
              <w:rPr>
                <w:rFonts w:ascii="Calibri" w:hAnsi="Calibri" w:cs="Calibri"/>
                <w:sz w:val="22"/>
                <w:szCs w:val="22"/>
              </w:rPr>
            </w:pPr>
            <w:r w:rsidRPr="00451888">
              <w:rPr>
                <w:rFonts w:ascii="Calibri" w:hAnsi="Calibri" w:cs="Calibri"/>
                <w:sz w:val="22"/>
                <w:szCs w:val="22"/>
              </w:rPr>
              <w:t>Tvangssalg løsøre</w:t>
            </w:r>
          </w:p>
        </w:tc>
        <w:tc>
          <w:tcPr>
            <w:tcW w:w="2265" w:type="dxa"/>
          </w:tcPr>
          <w:p w14:paraId="5544566D" w14:textId="04C009CC" w:rsidR="00827B9C" w:rsidRPr="00451888" w:rsidRDefault="00827B9C" w:rsidP="003F3DDE">
            <w:pPr>
              <w:jc w:val="center"/>
              <w:rPr>
                <w:rFonts w:ascii="Calibri" w:hAnsi="Calibri" w:cs="Calibri"/>
                <w:sz w:val="22"/>
                <w:szCs w:val="22"/>
              </w:rPr>
            </w:pPr>
            <w:r w:rsidRPr="00451888">
              <w:rPr>
                <w:rFonts w:ascii="Calibri" w:hAnsi="Calibri" w:cs="Calibri"/>
                <w:sz w:val="22"/>
                <w:szCs w:val="22"/>
              </w:rPr>
              <w:t>1</w:t>
            </w:r>
            <w:r w:rsidR="00EB4DC5">
              <w:rPr>
                <w:rFonts w:ascii="Calibri" w:hAnsi="Calibri" w:cs="Calibri"/>
                <w:sz w:val="22"/>
                <w:szCs w:val="22"/>
              </w:rPr>
              <w:t xml:space="preserve"> </w:t>
            </w:r>
            <w:r w:rsidRPr="00451888">
              <w:rPr>
                <w:rFonts w:ascii="Calibri" w:hAnsi="Calibri" w:cs="Calibri"/>
                <w:sz w:val="22"/>
                <w:szCs w:val="22"/>
              </w:rPr>
              <w:t>104</w:t>
            </w:r>
          </w:p>
        </w:tc>
        <w:tc>
          <w:tcPr>
            <w:tcW w:w="2266" w:type="dxa"/>
          </w:tcPr>
          <w:p w14:paraId="39B47169" w14:textId="38DA4B70" w:rsidR="00827B9C" w:rsidRPr="001601A6" w:rsidRDefault="00827B9C" w:rsidP="003F3DDE">
            <w:pPr>
              <w:jc w:val="center"/>
              <w:rPr>
                <w:rFonts w:ascii="Calibri" w:hAnsi="Calibri" w:cs="Calibri"/>
                <w:sz w:val="22"/>
                <w:szCs w:val="22"/>
              </w:rPr>
            </w:pPr>
            <w:r>
              <w:rPr>
                <w:rFonts w:ascii="Calibri" w:hAnsi="Calibri" w:cs="Calibri"/>
                <w:sz w:val="22"/>
                <w:szCs w:val="22"/>
              </w:rPr>
              <w:t>1</w:t>
            </w:r>
            <w:r w:rsidR="00EB4DC5">
              <w:rPr>
                <w:rFonts w:ascii="Calibri" w:hAnsi="Calibri" w:cs="Calibri"/>
                <w:sz w:val="22"/>
                <w:szCs w:val="22"/>
              </w:rPr>
              <w:t xml:space="preserve"> </w:t>
            </w:r>
            <w:r>
              <w:rPr>
                <w:rFonts w:ascii="Calibri" w:hAnsi="Calibri" w:cs="Calibri"/>
                <w:sz w:val="22"/>
                <w:szCs w:val="22"/>
              </w:rPr>
              <w:t>116</w:t>
            </w:r>
          </w:p>
        </w:tc>
        <w:tc>
          <w:tcPr>
            <w:tcW w:w="2266" w:type="dxa"/>
            <w:shd w:val="clear" w:color="auto" w:fill="auto"/>
          </w:tcPr>
          <w:p w14:paraId="5A6F9A24" w14:textId="77777777" w:rsidR="00827B9C" w:rsidRPr="001601A6" w:rsidRDefault="00827B9C" w:rsidP="003F3DDE">
            <w:pPr>
              <w:jc w:val="center"/>
              <w:rPr>
                <w:rFonts w:ascii="Calibri" w:hAnsi="Calibri" w:cs="Calibri"/>
                <w:sz w:val="22"/>
                <w:szCs w:val="22"/>
              </w:rPr>
            </w:pPr>
            <w:r w:rsidRPr="001601A6">
              <w:rPr>
                <w:rFonts w:ascii="Calibri" w:hAnsi="Calibri" w:cs="Calibri"/>
                <w:sz w:val="22"/>
                <w:szCs w:val="22"/>
              </w:rPr>
              <w:t>1</w:t>
            </w:r>
          </w:p>
        </w:tc>
      </w:tr>
      <w:tr w:rsidR="00827B9C" w:rsidRPr="004A7D95" w14:paraId="5311D448" w14:textId="77777777" w:rsidTr="003F3DDE">
        <w:tc>
          <w:tcPr>
            <w:tcW w:w="2265" w:type="dxa"/>
          </w:tcPr>
          <w:p w14:paraId="745EC1A2" w14:textId="77777777" w:rsidR="00827B9C" w:rsidRPr="00451888" w:rsidRDefault="00827B9C" w:rsidP="003F3DDE">
            <w:pPr>
              <w:rPr>
                <w:rFonts w:ascii="Calibri" w:hAnsi="Calibri" w:cs="Calibri"/>
                <w:sz w:val="22"/>
                <w:szCs w:val="22"/>
              </w:rPr>
            </w:pPr>
            <w:r w:rsidRPr="00451888">
              <w:rPr>
                <w:rFonts w:ascii="Calibri" w:hAnsi="Calibri" w:cs="Calibri"/>
                <w:sz w:val="22"/>
                <w:szCs w:val="22"/>
              </w:rPr>
              <w:t>Fravikelse</w:t>
            </w:r>
          </w:p>
        </w:tc>
        <w:tc>
          <w:tcPr>
            <w:tcW w:w="2265" w:type="dxa"/>
          </w:tcPr>
          <w:p w14:paraId="72375298" w14:textId="18B577C2" w:rsidR="00827B9C" w:rsidRPr="00451888" w:rsidRDefault="00827B9C" w:rsidP="003F3DDE">
            <w:pPr>
              <w:jc w:val="center"/>
              <w:rPr>
                <w:rFonts w:ascii="Calibri" w:hAnsi="Calibri" w:cs="Calibri"/>
                <w:sz w:val="22"/>
                <w:szCs w:val="22"/>
              </w:rPr>
            </w:pPr>
            <w:r w:rsidRPr="00451888">
              <w:rPr>
                <w:rFonts w:ascii="Calibri" w:hAnsi="Calibri" w:cs="Calibri"/>
                <w:sz w:val="22"/>
                <w:szCs w:val="22"/>
              </w:rPr>
              <w:t>3</w:t>
            </w:r>
            <w:r w:rsidR="00EB4DC5">
              <w:rPr>
                <w:rFonts w:ascii="Calibri" w:hAnsi="Calibri" w:cs="Calibri"/>
                <w:sz w:val="22"/>
                <w:szCs w:val="22"/>
              </w:rPr>
              <w:t xml:space="preserve"> </w:t>
            </w:r>
            <w:r w:rsidRPr="00451888">
              <w:rPr>
                <w:rFonts w:ascii="Calibri" w:hAnsi="Calibri" w:cs="Calibri"/>
                <w:sz w:val="22"/>
                <w:szCs w:val="22"/>
              </w:rPr>
              <w:t>090</w:t>
            </w:r>
          </w:p>
        </w:tc>
        <w:tc>
          <w:tcPr>
            <w:tcW w:w="2266" w:type="dxa"/>
          </w:tcPr>
          <w:p w14:paraId="4F687D0A" w14:textId="298CC6DB" w:rsidR="00827B9C" w:rsidRPr="001601A6" w:rsidRDefault="00827B9C" w:rsidP="003F3DDE">
            <w:pPr>
              <w:jc w:val="center"/>
              <w:rPr>
                <w:rFonts w:ascii="Calibri" w:hAnsi="Calibri" w:cs="Calibri"/>
                <w:sz w:val="22"/>
                <w:szCs w:val="22"/>
              </w:rPr>
            </w:pPr>
            <w:r>
              <w:rPr>
                <w:rFonts w:ascii="Calibri" w:hAnsi="Calibri" w:cs="Calibri"/>
                <w:sz w:val="22"/>
                <w:szCs w:val="22"/>
              </w:rPr>
              <w:t>2</w:t>
            </w:r>
            <w:r w:rsidR="00EB4DC5">
              <w:rPr>
                <w:rFonts w:ascii="Calibri" w:hAnsi="Calibri" w:cs="Calibri"/>
                <w:sz w:val="22"/>
                <w:szCs w:val="22"/>
              </w:rPr>
              <w:t xml:space="preserve"> </w:t>
            </w:r>
            <w:r>
              <w:rPr>
                <w:rFonts w:ascii="Calibri" w:hAnsi="Calibri" w:cs="Calibri"/>
                <w:sz w:val="22"/>
                <w:szCs w:val="22"/>
              </w:rPr>
              <w:t>919</w:t>
            </w:r>
          </w:p>
        </w:tc>
        <w:tc>
          <w:tcPr>
            <w:tcW w:w="2266" w:type="dxa"/>
            <w:shd w:val="clear" w:color="auto" w:fill="auto"/>
          </w:tcPr>
          <w:p w14:paraId="7691D128" w14:textId="77777777" w:rsidR="00827B9C" w:rsidRPr="001601A6" w:rsidRDefault="00827B9C" w:rsidP="003F3DDE">
            <w:pPr>
              <w:jc w:val="center"/>
              <w:rPr>
                <w:rFonts w:ascii="Calibri" w:hAnsi="Calibri" w:cs="Calibri"/>
                <w:sz w:val="22"/>
                <w:szCs w:val="22"/>
              </w:rPr>
            </w:pPr>
            <w:r w:rsidRPr="001601A6">
              <w:rPr>
                <w:rFonts w:ascii="Calibri" w:hAnsi="Calibri" w:cs="Calibri"/>
                <w:sz w:val="22"/>
                <w:szCs w:val="22"/>
              </w:rPr>
              <w:t>-6</w:t>
            </w:r>
          </w:p>
        </w:tc>
      </w:tr>
    </w:tbl>
    <w:p w14:paraId="6E09A598" w14:textId="77777777" w:rsidR="00827B9C" w:rsidRDefault="00827B9C" w:rsidP="00827B9C"/>
    <w:p w14:paraId="1E6BC3CD" w14:textId="6911EC13" w:rsidR="007F7CB1" w:rsidRPr="004A7D95" w:rsidRDefault="007F7CB1" w:rsidP="007F7CB1">
      <w:pPr>
        <w:rPr>
          <w:rFonts w:asciiTheme="minorHAnsi" w:hAnsiTheme="minorHAnsi" w:cstheme="minorHAnsi"/>
          <w:b/>
          <w:bCs/>
          <w:sz w:val="22"/>
          <w:szCs w:val="22"/>
          <w:highlight w:val="yellow"/>
        </w:rPr>
      </w:pPr>
      <w:r w:rsidRPr="00EA6023">
        <w:rPr>
          <w:rFonts w:asciiTheme="minorHAnsi" w:hAnsiTheme="minorHAnsi" w:cstheme="minorHAnsi"/>
          <w:b/>
          <w:bCs/>
          <w:sz w:val="22"/>
          <w:szCs w:val="22"/>
        </w:rPr>
        <w:t xml:space="preserve">Post 25 Variable utgifter ved ankomst, mottak og retur i politiets utlendingsforvaltning </w:t>
      </w:r>
    </w:p>
    <w:p w14:paraId="6F9A7ACD" w14:textId="14660BE0" w:rsidR="00B50D01" w:rsidRPr="004A7D95" w:rsidRDefault="00B50D01" w:rsidP="007F7CB1">
      <w:pPr>
        <w:rPr>
          <w:rFonts w:asciiTheme="minorHAnsi" w:hAnsiTheme="minorHAnsi" w:cstheme="minorHAnsi"/>
          <w:b/>
          <w:bCs/>
          <w:sz w:val="22"/>
          <w:szCs w:val="22"/>
          <w:highlight w:val="yellow"/>
        </w:rPr>
      </w:pPr>
    </w:p>
    <w:tbl>
      <w:tblPr>
        <w:tblW w:w="5000" w:type="pct"/>
        <w:tblCellMar>
          <w:left w:w="70" w:type="dxa"/>
          <w:right w:w="70" w:type="dxa"/>
        </w:tblCellMar>
        <w:tblLook w:val="04A0" w:firstRow="1" w:lastRow="0" w:firstColumn="1" w:lastColumn="0" w:noHBand="0" w:noVBand="1"/>
      </w:tblPr>
      <w:tblGrid>
        <w:gridCol w:w="6400"/>
        <w:gridCol w:w="2662"/>
      </w:tblGrid>
      <w:tr w:rsidR="00B50D01" w:rsidRPr="004A7D95" w14:paraId="2768671F" w14:textId="77777777" w:rsidTr="00D95D64">
        <w:trPr>
          <w:trHeight w:val="342"/>
        </w:trPr>
        <w:tc>
          <w:tcPr>
            <w:tcW w:w="3531" w:type="pct"/>
            <w:tcBorders>
              <w:top w:val="single" w:sz="4" w:space="0" w:color="auto"/>
              <w:left w:val="single" w:sz="4" w:space="0" w:color="auto"/>
              <w:bottom w:val="nil"/>
              <w:right w:val="single" w:sz="4" w:space="0" w:color="auto"/>
            </w:tcBorders>
            <w:shd w:val="clear" w:color="auto" w:fill="auto"/>
            <w:vAlign w:val="bottom"/>
            <w:hideMark/>
          </w:tcPr>
          <w:p w14:paraId="6C5125D3" w14:textId="634195AE" w:rsidR="00B50D01" w:rsidRPr="00F2496E" w:rsidRDefault="00B50D01" w:rsidP="00C25D15">
            <w:pPr>
              <w:rPr>
                <w:rFonts w:asciiTheme="minorHAnsi" w:hAnsiTheme="minorHAnsi" w:cstheme="minorHAnsi"/>
                <w:b/>
                <w:bCs/>
                <w:i/>
                <w:iCs/>
                <w:sz w:val="20"/>
              </w:rPr>
            </w:pPr>
            <w:r w:rsidRPr="00F2496E">
              <w:rPr>
                <w:rFonts w:asciiTheme="minorHAnsi" w:hAnsiTheme="minorHAnsi" w:cstheme="minorHAnsi"/>
                <w:b/>
                <w:bCs/>
                <w:i/>
                <w:iCs/>
                <w:sz w:val="20"/>
              </w:rPr>
              <w:t>Justis- og beredskapsdepartementets tildelingsbrev 202</w:t>
            </w:r>
            <w:r w:rsidR="00F2496E" w:rsidRPr="00F2496E">
              <w:rPr>
                <w:rFonts w:asciiTheme="minorHAnsi" w:hAnsiTheme="minorHAnsi" w:cstheme="minorHAnsi"/>
                <w:b/>
                <w:bCs/>
                <w:i/>
                <w:iCs/>
                <w:sz w:val="20"/>
              </w:rPr>
              <w:t>6</w:t>
            </w:r>
          </w:p>
        </w:tc>
        <w:tc>
          <w:tcPr>
            <w:tcW w:w="1469" w:type="pct"/>
            <w:tcBorders>
              <w:top w:val="single" w:sz="4" w:space="0" w:color="auto"/>
              <w:left w:val="nil"/>
              <w:bottom w:val="nil"/>
              <w:right w:val="single" w:sz="4" w:space="0" w:color="auto"/>
            </w:tcBorders>
            <w:shd w:val="clear" w:color="auto" w:fill="auto"/>
            <w:vAlign w:val="bottom"/>
          </w:tcPr>
          <w:p w14:paraId="0025061E" w14:textId="71EF4D6D" w:rsidR="00B50D01" w:rsidRPr="00F2496E" w:rsidRDefault="00F2496E" w:rsidP="00C25D15">
            <w:pPr>
              <w:jc w:val="right"/>
              <w:rPr>
                <w:rFonts w:asciiTheme="minorHAnsi" w:hAnsiTheme="minorHAnsi" w:cstheme="minorHAnsi"/>
                <w:b/>
                <w:bCs/>
                <w:sz w:val="20"/>
              </w:rPr>
            </w:pPr>
            <w:r w:rsidRPr="00F2496E">
              <w:rPr>
                <w:rFonts w:asciiTheme="minorHAnsi" w:hAnsiTheme="minorHAnsi" w:cstheme="minorHAnsi"/>
                <w:b/>
                <w:bCs/>
                <w:sz w:val="20"/>
              </w:rPr>
              <w:t>202 120 000</w:t>
            </w:r>
          </w:p>
        </w:tc>
      </w:tr>
      <w:tr w:rsidR="00B50D01" w:rsidRPr="004A7D95" w14:paraId="409E36F8" w14:textId="77777777" w:rsidTr="00D95D64">
        <w:trPr>
          <w:trHeight w:val="342"/>
        </w:trPr>
        <w:tc>
          <w:tcPr>
            <w:tcW w:w="3531" w:type="pct"/>
            <w:tcBorders>
              <w:top w:val="single" w:sz="4" w:space="0" w:color="auto"/>
              <w:left w:val="single" w:sz="4" w:space="0" w:color="auto"/>
              <w:bottom w:val="nil"/>
              <w:right w:val="single" w:sz="4" w:space="0" w:color="auto"/>
            </w:tcBorders>
            <w:shd w:val="clear" w:color="auto" w:fill="auto"/>
            <w:vAlign w:val="bottom"/>
            <w:hideMark/>
          </w:tcPr>
          <w:p w14:paraId="6B48C8E8" w14:textId="77777777" w:rsidR="00B50D01" w:rsidRPr="00F2496E" w:rsidRDefault="00B50D01" w:rsidP="00C25D15">
            <w:pPr>
              <w:rPr>
                <w:rFonts w:asciiTheme="minorHAnsi" w:hAnsiTheme="minorHAnsi" w:cstheme="minorHAnsi"/>
                <w:b/>
                <w:i/>
                <w:iCs/>
                <w:sz w:val="20"/>
              </w:rPr>
            </w:pPr>
            <w:r w:rsidRPr="00F2496E">
              <w:rPr>
                <w:rFonts w:asciiTheme="minorHAnsi" w:hAnsiTheme="minorHAnsi" w:cstheme="minorHAnsi"/>
                <w:b/>
                <w:bCs/>
                <w:i/>
                <w:iCs/>
                <w:sz w:val="20"/>
              </w:rPr>
              <w:t>Senere brev fra JD:</w:t>
            </w:r>
          </w:p>
        </w:tc>
        <w:tc>
          <w:tcPr>
            <w:tcW w:w="1469" w:type="pct"/>
            <w:tcBorders>
              <w:top w:val="single" w:sz="4" w:space="0" w:color="auto"/>
              <w:left w:val="nil"/>
              <w:bottom w:val="nil"/>
              <w:right w:val="single" w:sz="4" w:space="0" w:color="auto"/>
            </w:tcBorders>
            <w:shd w:val="clear" w:color="auto" w:fill="auto"/>
            <w:vAlign w:val="bottom"/>
          </w:tcPr>
          <w:p w14:paraId="625060CB" w14:textId="3E788CEB" w:rsidR="00B50D01" w:rsidRPr="00F2496E" w:rsidRDefault="00B50D01" w:rsidP="00C25D15">
            <w:pPr>
              <w:jc w:val="right"/>
              <w:rPr>
                <w:rFonts w:asciiTheme="minorHAnsi" w:hAnsiTheme="minorHAnsi" w:cstheme="minorHAnsi"/>
                <w:sz w:val="20"/>
              </w:rPr>
            </w:pPr>
          </w:p>
        </w:tc>
      </w:tr>
      <w:tr w:rsidR="00B50D01" w:rsidRPr="004A7D95" w14:paraId="266BD693" w14:textId="77777777" w:rsidTr="00C25D15">
        <w:trPr>
          <w:trHeight w:val="342"/>
        </w:trPr>
        <w:tc>
          <w:tcPr>
            <w:tcW w:w="3531" w:type="pct"/>
            <w:tcBorders>
              <w:top w:val="nil"/>
              <w:left w:val="single" w:sz="4" w:space="0" w:color="auto"/>
              <w:bottom w:val="nil"/>
              <w:right w:val="single" w:sz="4" w:space="0" w:color="auto"/>
            </w:tcBorders>
            <w:shd w:val="clear" w:color="auto" w:fill="auto"/>
          </w:tcPr>
          <w:p w14:paraId="10AF9F2A" w14:textId="30E6D53B" w:rsidR="00B50D01" w:rsidRPr="00F2496E" w:rsidRDefault="00261354" w:rsidP="00C25D15">
            <w:pPr>
              <w:rPr>
                <w:rFonts w:asciiTheme="minorHAnsi" w:hAnsiTheme="minorHAnsi" w:cstheme="minorHAnsi"/>
                <w:sz w:val="20"/>
              </w:rPr>
            </w:pPr>
            <w:r w:rsidRPr="00F2496E">
              <w:rPr>
                <w:rFonts w:asciiTheme="minorHAnsi" w:hAnsiTheme="minorHAnsi" w:cstheme="minorHAnsi"/>
                <w:sz w:val="20"/>
              </w:rPr>
              <w:t xml:space="preserve">Supplerende tildelingsbrev nr. </w:t>
            </w:r>
            <w:r w:rsidR="00F2496E" w:rsidRPr="00F2496E">
              <w:rPr>
                <w:rFonts w:asciiTheme="minorHAnsi" w:hAnsiTheme="minorHAnsi" w:cstheme="minorHAnsi"/>
                <w:sz w:val="20"/>
              </w:rPr>
              <w:t>5</w:t>
            </w:r>
            <w:r w:rsidRPr="00F2496E">
              <w:rPr>
                <w:rFonts w:asciiTheme="minorHAnsi" w:hAnsiTheme="minorHAnsi" w:cstheme="minorHAnsi"/>
                <w:sz w:val="20"/>
              </w:rPr>
              <w:t xml:space="preserve"> - Overføring fra 202</w:t>
            </w:r>
            <w:r w:rsidR="00F2496E" w:rsidRPr="00F2496E">
              <w:rPr>
                <w:rFonts w:asciiTheme="minorHAnsi" w:hAnsiTheme="minorHAnsi" w:cstheme="minorHAnsi"/>
                <w:sz w:val="20"/>
              </w:rPr>
              <w:t>5</w:t>
            </w:r>
            <w:r w:rsidRPr="00F2496E">
              <w:rPr>
                <w:rFonts w:asciiTheme="minorHAnsi" w:hAnsiTheme="minorHAnsi" w:cstheme="minorHAnsi"/>
                <w:sz w:val="20"/>
              </w:rPr>
              <w:t xml:space="preserve"> til 202</w:t>
            </w:r>
            <w:r w:rsidR="00F2496E" w:rsidRPr="00F2496E">
              <w:rPr>
                <w:rFonts w:asciiTheme="minorHAnsi" w:hAnsiTheme="minorHAnsi" w:cstheme="minorHAnsi"/>
                <w:sz w:val="20"/>
              </w:rPr>
              <w:t>6</w:t>
            </w:r>
          </w:p>
        </w:tc>
        <w:tc>
          <w:tcPr>
            <w:tcW w:w="1469" w:type="pct"/>
            <w:tcBorders>
              <w:top w:val="nil"/>
              <w:left w:val="nil"/>
              <w:bottom w:val="nil"/>
              <w:right w:val="single" w:sz="4" w:space="0" w:color="auto"/>
            </w:tcBorders>
            <w:shd w:val="clear" w:color="auto" w:fill="auto"/>
            <w:vAlign w:val="bottom"/>
          </w:tcPr>
          <w:p w14:paraId="3C79C448" w14:textId="52601475" w:rsidR="00B50D01" w:rsidRPr="00F2496E" w:rsidRDefault="00F2496E" w:rsidP="00C25D15">
            <w:pPr>
              <w:jc w:val="right"/>
              <w:rPr>
                <w:rFonts w:asciiTheme="minorHAnsi" w:hAnsiTheme="minorHAnsi" w:cstheme="minorHAnsi"/>
                <w:b/>
                <w:bCs/>
                <w:sz w:val="20"/>
              </w:rPr>
            </w:pPr>
            <w:r w:rsidRPr="00F2496E">
              <w:rPr>
                <w:rFonts w:asciiTheme="minorHAnsi" w:hAnsiTheme="minorHAnsi" w:cstheme="minorHAnsi"/>
                <w:b/>
                <w:bCs/>
                <w:sz w:val="20"/>
              </w:rPr>
              <w:t>10 803 000</w:t>
            </w:r>
          </w:p>
        </w:tc>
      </w:tr>
      <w:tr w:rsidR="00B50D01" w:rsidRPr="004A7D95" w14:paraId="54CB0D36" w14:textId="77777777" w:rsidTr="00D95D64">
        <w:trPr>
          <w:trHeight w:val="342"/>
        </w:trPr>
        <w:tc>
          <w:tcPr>
            <w:tcW w:w="3531"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4BB742DF" w14:textId="52A82FD1" w:rsidR="00B50D01" w:rsidRPr="00F2496E" w:rsidRDefault="00B50D01" w:rsidP="00C25D15">
            <w:pPr>
              <w:rPr>
                <w:rFonts w:asciiTheme="minorHAnsi" w:hAnsiTheme="minorHAnsi" w:cstheme="minorHAnsi"/>
                <w:b/>
                <w:bCs/>
                <w:sz w:val="20"/>
              </w:rPr>
            </w:pPr>
            <w:r w:rsidRPr="00F2496E">
              <w:rPr>
                <w:rFonts w:asciiTheme="minorHAnsi" w:hAnsiTheme="minorHAnsi" w:cstheme="minorHAnsi"/>
                <w:b/>
                <w:bCs/>
                <w:sz w:val="20"/>
              </w:rPr>
              <w:t xml:space="preserve">Sum </w:t>
            </w:r>
            <w:r w:rsidR="007974E3" w:rsidRPr="00F2496E">
              <w:rPr>
                <w:rFonts w:asciiTheme="minorHAnsi" w:hAnsiTheme="minorHAnsi" w:cstheme="minorHAnsi"/>
                <w:b/>
                <w:bCs/>
                <w:sz w:val="20"/>
              </w:rPr>
              <w:t xml:space="preserve">tildelinger </w:t>
            </w:r>
          </w:p>
        </w:tc>
        <w:tc>
          <w:tcPr>
            <w:tcW w:w="1469" w:type="pct"/>
            <w:tcBorders>
              <w:top w:val="single" w:sz="4" w:space="0" w:color="auto"/>
              <w:left w:val="nil"/>
              <w:bottom w:val="single" w:sz="4" w:space="0" w:color="auto"/>
              <w:right w:val="single" w:sz="4" w:space="0" w:color="auto"/>
            </w:tcBorders>
            <w:shd w:val="clear" w:color="auto" w:fill="auto"/>
            <w:vAlign w:val="bottom"/>
          </w:tcPr>
          <w:p w14:paraId="508D38DB" w14:textId="6ADB4850" w:rsidR="00B50D01" w:rsidRPr="00F2496E" w:rsidRDefault="00F2496E" w:rsidP="00C25D15">
            <w:pPr>
              <w:jc w:val="right"/>
              <w:rPr>
                <w:rFonts w:asciiTheme="minorHAnsi" w:hAnsiTheme="minorHAnsi" w:cstheme="minorHAnsi"/>
                <w:b/>
                <w:bCs/>
                <w:sz w:val="20"/>
              </w:rPr>
            </w:pPr>
            <w:r w:rsidRPr="00F2496E">
              <w:rPr>
                <w:rFonts w:asciiTheme="minorHAnsi" w:hAnsiTheme="minorHAnsi" w:cstheme="minorHAnsi"/>
                <w:b/>
                <w:bCs/>
                <w:sz w:val="20"/>
              </w:rPr>
              <w:t>212 923 000</w:t>
            </w:r>
          </w:p>
        </w:tc>
      </w:tr>
      <w:tr w:rsidR="00B50D01" w:rsidRPr="004A7D95" w14:paraId="5DEB0727" w14:textId="77777777" w:rsidTr="00C25D15">
        <w:trPr>
          <w:trHeight w:val="342"/>
        </w:trPr>
        <w:tc>
          <w:tcPr>
            <w:tcW w:w="3531"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0CC6C0CA" w14:textId="3D1A7B0D" w:rsidR="00B50D01" w:rsidRPr="00F2496E" w:rsidRDefault="00B50D01" w:rsidP="00C25D15">
            <w:pPr>
              <w:rPr>
                <w:rFonts w:asciiTheme="minorHAnsi" w:hAnsiTheme="minorHAnsi" w:cstheme="minorHAnsi"/>
                <w:sz w:val="20"/>
              </w:rPr>
            </w:pPr>
            <w:r w:rsidRPr="00F2496E">
              <w:rPr>
                <w:rFonts w:asciiTheme="minorHAnsi" w:hAnsiTheme="minorHAnsi" w:cstheme="minorHAnsi"/>
                <w:sz w:val="20"/>
              </w:rPr>
              <w:t>Regnskapsført pr. 30.04.202</w:t>
            </w:r>
            <w:r w:rsidR="00F2496E" w:rsidRPr="00F2496E">
              <w:rPr>
                <w:rFonts w:asciiTheme="minorHAnsi" w:hAnsiTheme="minorHAnsi" w:cstheme="minorHAnsi"/>
                <w:sz w:val="20"/>
              </w:rPr>
              <w:t>6</w:t>
            </w:r>
          </w:p>
        </w:tc>
        <w:tc>
          <w:tcPr>
            <w:tcW w:w="1469" w:type="pct"/>
            <w:tcBorders>
              <w:top w:val="single" w:sz="4" w:space="0" w:color="auto"/>
              <w:left w:val="nil"/>
              <w:bottom w:val="single" w:sz="4" w:space="0" w:color="auto"/>
              <w:right w:val="single" w:sz="4" w:space="0" w:color="auto"/>
            </w:tcBorders>
            <w:shd w:val="clear" w:color="auto" w:fill="auto"/>
            <w:vAlign w:val="bottom"/>
          </w:tcPr>
          <w:p w14:paraId="3FDEB5A3" w14:textId="013F6AF8" w:rsidR="00B50D01" w:rsidRPr="00F2496E" w:rsidRDefault="00F2496E" w:rsidP="00C25D15">
            <w:pPr>
              <w:jc w:val="right"/>
              <w:rPr>
                <w:rFonts w:asciiTheme="minorHAnsi" w:hAnsiTheme="minorHAnsi" w:cstheme="minorHAnsi"/>
                <w:sz w:val="20"/>
              </w:rPr>
            </w:pPr>
            <w:r w:rsidRPr="00F2496E">
              <w:rPr>
                <w:rFonts w:asciiTheme="minorHAnsi" w:hAnsiTheme="minorHAnsi" w:cstheme="minorHAnsi"/>
                <w:sz w:val="20"/>
              </w:rPr>
              <w:t>48 390 012</w:t>
            </w:r>
          </w:p>
        </w:tc>
      </w:tr>
      <w:tr w:rsidR="00B50D01" w:rsidRPr="004A7D95" w14:paraId="6E059170" w14:textId="77777777" w:rsidTr="00C25D15">
        <w:trPr>
          <w:trHeight w:val="342"/>
        </w:trPr>
        <w:tc>
          <w:tcPr>
            <w:tcW w:w="3531" w:type="pct"/>
            <w:tcBorders>
              <w:top w:val="nil"/>
              <w:left w:val="single" w:sz="4" w:space="0" w:color="auto"/>
              <w:bottom w:val="single" w:sz="4" w:space="0" w:color="auto"/>
              <w:right w:val="nil"/>
            </w:tcBorders>
            <w:shd w:val="clear" w:color="auto" w:fill="auto"/>
            <w:vAlign w:val="bottom"/>
            <w:hideMark/>
          </w:tcPr>
          <w:p w14:paraId="1C7E5450" w14:textId="77777777" w:rsidR="00B50D01" w:rsidRPr="00F2496E" w:rsidRDefault="00B50D01" w:rsidP="00C25D15">
            <w:pPr>
              <w:rPr>
                <w:rFonts w:asciiTheme="minorHAnsi" w:hAnsiTheme="minorHAnsi" w:cstheme="minorHAnsi"/>
                <w:b/>
                <w:bCs/>
                <w:sz w:val="20"/>
              </w:rPr>
            </w:pPr>
            <w:r w:rsidRPr="00F2496E">
              <w:rPr>
                <w:rFonts w:asciiTheme="minorHAnsi" w:hAnsiTheme="minorHAnsi" w:cstheme="minorHAnsi"/>
                <w:b/>
                <w:bCs/>
                <w:sz w:val="20"/>
              </w:rPr>
              <w:t xml:space="preserve">Mindreutgift </w:t>
            </w:r>
          </w:p>
        </w:tc>
        <w:tc>
          <w:tcPr>
            <w:tcW w:w="1469" w:type="pct"/>
            <w:tcBorders>
              <w:top w:val="nil"/>
              <w:left w:val="single" w:sz="4" w:space="0" w:color="auto"/>
              <w:bottom w:val="single" w:sz="4" w:space="0" w:color="auto"/>
              <w:right w:val="single" w:sz="4" w:space="0" w:color="auto"/>
            </w:tcBorders>
            <w:shd w:val="clear" w:color="auto" w:fill="auto"/>
            <w:vAlign w:val="bottom"/>
          </w:tcPr>
          <w:p w14:paraId="35753F2E" w14:textId="69ADFD91" w:rsidR="00B50D01" w:rsidRPr="00F2496E" w:rsidRDefault="00F2496E" w:rsidP="00C25D15">
            <w:pPr>
              <w:jc w:val="right"/>
              <w:rPr>
                <w:rFonts w:asciiTheme="minorHAnsi" w:hAnsiTheme="minorHAnsi" w:cstheme="minorHAnsi"/>
                <w:b/>
                <w:bCs/>
                <w:sz w:val="20"/>
              </w:rPr>
            </w:pPr>
            <w:r w:rsidRPr="00F2496E">
              <w:rPr>
                <w:rFonts w:asciiTheme="minorHAnsi" w:hAnsiTheme="minorHAnsi" w:cstheme="minorHAnsi"/>
                <w:b/>
                <w:bCs/>
                <w:sz w:val="20"/>
              </w:rPr>
              <w:t>164 532 988</w:t>
            </w:r>
          </w:p>
        </w:tc>
      </w:tr>
      <w:tr w:rsidR="00B50D01" w:rsidRPr="004A7D95" w14:paraId="60A20FA1" w14:textId="77777777" w:rsidTr="00C25D15">
        <w:trPr>
          <w:trHeight w:val="342"/>
        </w:trPr>
        <w:tc>
          <w:tcPr>
            <w:tcW w:w="3531" w:type="pct"/>
            <w:tcBorders>
              <w:top w:val="nil"/>
              <w:left w:val="single" w:sz="4" w:space="0" w:color="auto"/>
              <w:bottom w:val="single" w:sz="4" w:space="0" w:color="auto"/>
              <w:right w:val="single" w:sz="4" w:space="0" w:color="auto"/>
            </w:tcBorders>
            <w:shd w:val="clear" w:color="auto" w:fill="auto"/>
            <w:vAlign w:val="bottom"/>
            <w:hideMark/>
          </w:tcPr>
          <w:p w14:paraId="66A96BB3" w14:textId="040D606A" w:rsidR="00B50D01" w:rsidRPr="00F2496E" w:rsidRDefault="00B50D01" w:rsidP="00C25D15">
            <w:pPr>
              <w:rPr>
                <w:rFonts w:asciiTheme="minorHAnsi" w:hAnsiTheme="minorHAnsi" w:cstheme="minorHAnsi"/>
                <w:b/>
                <w:bCs/>
                <w:i/>
                <w:iCs/>
                <w:sz w:val="20"/>
              </w:rPr>
            </w:pPr>
            <w:r w:rsidRPr="00F2496E">
              <w:rPr>
                <w:rFonts w:asciiTheme="minorHAnsi" w:hAnsiTheme="minorHAnsi" w:cstheme="minorHAnsi"/>
                <w:b/>
                <w:bCs/>
                <w:i/>
                <w:iCs/>
                <w:sz w:val="20"/>
              </w:rPr>
              <w:t xml:space="preserve">Forbruk i prosent av </w:t>
            </w:r>
            <w:r w:rsidR="007974E3" w:rsidRPr="00F2496E">
              <w:rPr>
                <w:rFonts w:asciiTheme="minorHAnsi" w:hAnsiTheme="minorHAnsi" w:cstheme="minorHAnsi"/>
                <w:b/>
                <w:bCs/>
                <w:i/>
                <w:iCs/>
                <w:sz w:val="20"/>
              </w:rPr>
              <w:t xml:space="preserve">tildeling </w:t>
            </w:r>
          </w:p>
        </w:tc>
        <w:tc>
          <w:tcPr>
            <w:tcW w:w="1469" w:type="pct"/>
            <w:tcBorders>
              <w:top w:val="nil"/>
              <w:left w:val="nil"/>
              <w:bottom w:val="single" w:sz="4" w:space="0" w:color="auto"/>
              <w:right w:val="single" w:sz="4" w:space="0" w:color="auto"/>
            </w:tcBorders>
            <w:shd w:val="clear" w:color="auto" w:fill="auto"/>
            <w:noWrap/>
            <w:vAlign w:val="bottom"/>
          </w:tcPr>
          <w:p w14:paraId="0C958F2B" w14:textId="4F063DD3" w:rsidR="00B50D01" w:rsidRPr="00F2496E" w:rsidRDefault="004E3457" w:rsidP="00C25D15">
            <w:pPr>
              <w:jc w:val="right"/>
              <w:rPr>
                <w:rFonts w:asciiTheme="minorHAnsi" w:hAnsiTheme="minorHAnsi" w:cstheme="minorHAnsi"/>
                <w:b/>
                <w:bCs/>
                <w:i/>
                <w:iCs/>
                <w:sz w:val="20"/>
              </w:rPr>
            </w:pPr>
            <w:r w:rsidRPr="00F2496E">
              <w:rPr>
                <w:rFonts w:asciiTheme="minorHAnsi" w:hAnsiTheme="minorHAnsi" w:cstheme="minorHAnsi"/>
                <w:b/>
                <w:bCs/>
                <w:i/>
                <w:iCs/>
                <w:sz w:val="20"/>
              </w:rPr>
              <w:t>2</w:t>
            </w:r>
            <w:r w:rsidR="00F2496E" w:rsidRPr="00F2496E">
              <w:rPr>
                <w:rFonts w:asciiTheme="minorHAnsi" w:hAnsiTheme="minorHAnsi" w:cstheme="minorHAnsi"/>
                <w:b/>
                <w:bCs/>
                <w:i/>
                <w:iCs/>
                <w:sz w:val="20"/>
              </w:rPr>
              <w:t>2</w:t>
            </w:r>
            <w:r w:rsidR="00763F67" w:rsidRPr="00F2496E">
              <w:rPr>
                <w:rFonts w:asciiTheme="minorHAnsi" w:hAnsiTheme="minorHAnsi" w:cstheme="minorHAnsi"/>
                <w:b/>
                <w:bCs/>
                <w:i/>
                <w:iCs/>
                <w:sz w:val="20"/>
              </w:rPr>
              <w:t>,</w:t>
            </w:r>
            <w:r w:rsidRPr="00F2496E">
              <w:rPr>
                <w:rFonts w:asciiTheme="minorHAnsi" w:hAnsiTheme="minorHAnsi" w:cstheme="minorHAnsi"/>
                <w:b/>
                <w:bCs/>
                <w:i/>
                <w:iCs/>
                <w:sz w:val="20"/>
              </w:rPr>
              <w:t>7</w:t>
            </w:r>
            <w:r w:rsidR="00135365" w:rsidRPr="00F2496E">
              <w:rPr>
                <w:rFonts w:asciiTheme="minorHAnsi" w:hAnsiTheme="minorHAnsi" w:cstheme="minorHAnsi"/>
                <w:b/>
                <w:bCs/>
                <w:i/>
                <w:iCs/>
                <w:sz w:val="20"/>
              </w:rPr>
              <w:t xml:space="preserve"> %</w:t>
            </w:r>
            <w:r w:rsidR="003F3A26" w:rsidRPr="00F2496E">
              <w:rPr>
                <w:rFonts w:asciiTheme="minorHAnsi" w:hAnsiTheme="minorHAnsi" w:cstheme="minorHAnsi"/>
                <w:b/>
                <w:bCs/>
                <w:i/>
                <w:iCs/>
                <w:sz w:val="20"/>
              </w:rPr>
              <w:t xml:space="preserve"> </w:t>
            </w:r>
          </w:p>
        </w:tc>
      </w:tr>
    </w:tbl>
    <w:p w14:paraId="29E25E87" w14:textId="77777777" w:rsidR="00B50D01" w:rsidRPr="004A7D95" w:rsidRDefault="00B50D01" w:rsidP="007F7CB1">
      <w:pPr>
        <w:rPr>
          <w:rFonts w:asciiTheme="minorHAnsi" w:hAnsiTheme="minorHAnsi" w:cstheme="minorHAnsi"/>
          <w:b/>
          <w:bCs/>
          <w:sz w:val="22"/>
          <w:szCs w:val="22"/>
          <w:highlight w:val="yellow"/>
        </w:rPr>
      </w:pPr>
    </w:p>
    <w:bookmarkEnd w:id="18"/>
    <w:p w14:paraId="287EDA42" w14:textId="6D721CB3" w:rsidR="00153F4D" w:rsidRDefault="00153F4D" w:rsidP="00153F4D">
      <w:pPr>
        <w:tabs>
          <w:tab w:val="left" w:pos="5547"/>
        </w:tabs>
        <w:rPr>
          <w:rFonts w:ascii="Calibri" w:hAnsi="Calibri" w:cs="Calibri"/>
          <w:sz w:val="22"/>
          <w:szCs w:val="22"/>
        </w:rPr>
      </w:pPr>
      <w:r w:rsidRPr="00F2496E">
        <w:rPr>
          <w:rFonts w:ascii="Calibri" w:hAnsi="Calibri" w:cs="Calibri"/>
          <w:sz w:val="22"/>
          <w:szCs w:val="22"/>
        </w:rPr>
        <w:t xml:space="preserve">Posten skal dekke variable kostnader til uttransporteringer, ankomster og ID-arbeid i tillegg til variable kostnader til Utlendingsinternatet på Trandum. </w:t>
      </w:r>
    </w:p>
    <w:p w14:paraId="4DC3F198" w14:textId="711823B7" w:rsidR="00A07670" w:rsidRDefault="00A07670" w:rsidP="00153F4D">
      <w:pPr>
        <w:tabs>
          <w:tab w:val="left" w:pos="5547"/>
        </w:tabs>
        <w:rPr>
          <w:rFonts w:ascii="Calibri" w:hAnsi="Calibri" w:cs="Calibri"/>
          <w:sz w:val="22"/>
          <w:szCs w:val="22"/>
        </w:rPr>
      </w:pPr>
    </w:p>
    <w:p w14:paraId="320DB4BE" w14:textId="77777777" w:rsidR="00A07670" w:rsidRDefault="00A07670" w:rsidP="00A07670">
      <w:pPr>
        <w:rPr>
          <w:rFonts w:ascii="Calibri" w:hAnsi="Calibri"/>
          <w:sz w:val="22"/>
          <w:szCs w:val="22"/>
          <w:highlight w:val="yellow"/>
        </w:rPr>
      </w:pPr>
      <w:r>
        <w:rPr>
          <w:rFonts w:ascii="Calibri" w:hAnsi="Calibri"/>
          <w:sz w:val="22"/>
          <w:szCs w:val="22"/>
        </w:rPr>
        <w:t xml:space="preserve">I 2026 utgjør tildelingen under posten 212,9 mill. kroner mens forbruket per T1 utgjør 48,4 mill. kroner, dvs. 22,7 pst. av tildelingen. </w:t>
      </w:r>
      <w:r w:rsidRPr="004D7C4F">
        <w:rPr>
          <w:rFonts w:ascii="Calibri" w:hAnsi="Calibri"/>
          <w:sz w:val="22"/>
          <w:szCs w:val="22"/>
        </w:rPr>
        <w:t xml:space="preserve">Post 25 er satt sammen av to ulike tematiske deler. Del 1 er knyttet til den ordinære driften som dekker variable kostnader til ankomstregistrering, ID-arbeid og uttransporteringer (inkludert kostnader på Politiets utlendingsinternat). Del 2 er knyttet til håndteringen av den ekstraordinære ankomstsituasjonen av søkere fra Ukraina. </w:t>
      </w:r>
    </w:p>
    <w:p w14:paraId="52DB9DE9" w14:textId="77777777" w:rsidR="00A07670" w:rsidRDefault="00A07670" w:rsidP="00A07670">
      <w:pPr>
        <w:rPr>
          <w:rFonts w:ascii="Calibri" w:hAnsi="Calibri"/>
          <w:sz w:val="22"/>
          <w:szCs w:val="22"/>
          <w:highlight w:val="yellow"/>
        </w:rPr>
      </w:pPr>
    </w:p>
    <w:p w14:paraId="4E45D906" w14:textId="40D1FFAD" w:rsidR="00A07670" w:rsidRDefault="00A07670" w:rsidP="00A07670">
      <w:pPr>
        <w:rPr>
          <w:rFonts w:ascii="Calibri" w:hAnsi="Calibri"/>
          <w:color w:val="000000" w:themeColor="text1"/>
          <w:sz w:val="22"/>
          <w:szCs w:val="22"/>
        </w:rPr>
      </w:pPr>
      <w:r w:rsidRPr="009D4F11">
        <w:rPr>
          <w:rFonts w:ascii="Calibri" w:hAnsi="Calibri"/>
          <w:color w:val="000000" w:themeColor="text1"/>
          <w:sz w:val="22"/>
          <w:szCs w:val="22"/>
        </w:rPr>
        <w:t xml:space="preserve">Av 48 mill. kroner som er regnskapsført i T1 har 22 mill. kroner sitt opphav i registreringen av søkere fra Ukraina og håndteringen av saker i </w:t>
      </w:r>
      <w:proofErr w:type="spellStart"/>
      <w:r w:rsidRPr="009D4F11">
        <w:rPr>
          <w:rFonts w:ascii="Calibri" w:hAnsi="Calibri"/>
          <w:color w:val="000000" w:themeColor="text1"/>
          <w:sz w:val="22"/>
          <w:szCs w:val="22"/>
        </w:rPr>
        <w:t>Medevac</w:t>
      </w:r>
      <w:proofErr w:type="spellEnd"/>
      <w:r w:rsidRPr="009D4F11">
        <w:rPr>
          <w:rFonts w:ascii="Calibri" w:hAnsi="Calibri"/>
          <w:color w:val="000000" w:themeColor="text1"/>
          <w:sz w:val="22"/>
          <w:szCs w:val="22"/>
        </w:rPr>
        <w:t xml:space="preserve">-sporet. Resterende regnskapsført beløp gjelder den ordinære produksjonen, altså registrering av asylsøkere fra tredjeland, ID-avklaring og retur av personer uten lovlig opphold. Forbruket knyttet til ordinær drift ligger lavere enn en lineær fordeling av </w:t>
      </w:r>
      <w:r>
        <w:rPr>
          <w:rFonts w:ascii="Calibri" w:hAnsi="Calibri"/>
          <w:color w:val="000000" w:themeColor="text1"/>
          <w:sz w:val="22"/>
          <w:szCs w:val="22"/>
        </w:rPr>
        <w:t>tildelingen</w:t>
      </w:r>
      <w:r w:rsidRPr="009D4F11">
        <w:rPr>
          <w:rFonts w:ascii="Calibri" w:hAnsi="Calibri"/>
          <w:color w:val="000000" w:themeColor="text1"/>
          <w:sz w:val="22"/>
          <w:szCs w:val="22"/>
        </w:rPr>
        <w:t xml:space="preserve">. Dette er fordi en betydelig andel av </w:t>
      </w:r>
      <w:r>
        <w:rPr>
          <w:rFonts w:ascii="Calibri" w:hAnsi="Calibri"/>
          <w:color w:val="000000" w:themeColor="text1"/>
          <w:sz w:val="22"/>
          <w:szCs w:val="22"/>
        </w:rPr>
        <w:t xml:space="preserve">tildelingen </w:t>
      </w:r>
      <w:r w:rsidRPr="009D4F11">
        <w:rPr>
          <w:rFonts w:ascii="Calibri" w:hAnsi="Calibri"/>
          <w:color w:val="000000" w:themeColor="text1"/>
          <w:sz w:val="22"/>
          <w:szCs w:val="22"/>
        </w:rPr>
        <w:t xml:space="preserve">er knyttet til registrering av asylsøkere fra tredjeland der flertallet av ankomster er i 2. halvår. </w:t>
      </w:r>
      <w:r>
        <w:rPr>
          <w:rFonts w:ascii="Calibri" w:hAnsi="Calibri"/>
          <w:color w:val="000000" w:themeColor="text1"/>
          <w:sz w:val="22"/>
          <w:szCs w:val="22"/>
        </w:rPr>
        <w:t xml:space="preserve">Likevel er forbruket i T1 noe lavere enn forventet. Årsaken er lavere ankomster </w:t>
      </w:r>
      <w:r w:rsidRPr="003F487A">
        <w:rPr>
          <w:rFonts w:ascii="Calibri" w:hAnsi="Calibri"/>
          <w:color w:val="000000" w:themeColor="text1"/>
          <w:sz w:val="22"/>
          <w:szCs w:val="22"/>
        </w:rPr>
        <w:t>av asylsøkere fra tredjeland</w:t>
      </w:r>
      <w:r>
        <w:rPr>
          <w:rFonts w:ascii="Calibri" w:hAnsi="Calibri"/>
          <w:color w:val="000000" w:themeColor="text1"/>
          <w:sz w:val="22"/>
          <w:szCs w:val="22"/>
        </w:rPr>
        <w:t xml:space="preserve"> enn forventet.</w:t>
      </w:r>
    </w:p>
    <w:p w14:paraId="68A38BCD" w14:textId="77777777" w:rsidR="00A07670" w:rsidRDefault="00A07670" w:rsidP="00A07670">
      <w:pPr>
        <w:rPr>
          <w:rFonts w:ascii="Calibri" w:hAnsi="Calibri"/>
          <w:color w:val="000000" w:themeColor="text1"/>
          <w:sz w:val="22"/>
          <w:szCs w:val="22"/>
        </w:rPr>
      </w:pPr>
    </w:p>
    <w:p w14:paraId="65372265" w14:textId="72A0B519" w:rsidR="00A07670" w:rsidRDefault="00A07670" w:rsidP="00A07670">
      <w:pPr>
        <w:rPr>
          <w:rFonts w:ascii="Calibri" w:hAnsi="Calibri"/>
          <w:color w:val="000000" w:themeColor="text1"/>
          <w:sz w:val="22"/>
          <w:szCs w:val="22"/>
        </w:rPr>
      </w:pPr>
      <w:r w:rsidRPr="009D4F11">
        <w:rPr>
          <w:rFonts w:ascii="Calibri" w:hAnsi="Calibri"/>
          <w:color w:val="000000" w:themeColor="text1"/>
          <w:sz w:val="22"/>
          <w:szCs w:val="22"/>
        </w:rPr>
        <w:t>Prognosen for resten av 2026 tilsier et mindreforbruk. Det er normalt stor usikkerhet knyttet til antall ankomster og dette har naturlig sammenheng med de</w:t>
      </w:r>
      <w:r>
        <w:rPr>
          <w:rFonts w:ascii="Calibri" w:hAnsi="Calibri"/>
          <w:color w:val="000000" w:themeColor="text1"/>
          <w:sz w:val="22"/>
          <w:szCs w:val="22"/>
        </w:rPr>
        <w:t>n</w:t>
      </w:r>
      <w:r w:rsidRPr="009D4F11">
        <w:rPr>
          <w:rFonts w:ascii="Calibri" w:hAnsi="Calibri"/>
          <w:color w:val="000000" w:themeColor="text1"/>
          <w:sz w:val="22"/>
          <w:szCs w:val="22"/>
        </w:rPr>
        <w:t xml:space="preserve"> geopolitiske situasjonen. Per T1 vurderes variasjonsbredden for forventede utgifter i 2026</w:t>
      </w:r>
      <w:r>
        <w:rPr>
          <w:rFonts w:ascii="Calibri" w:hAnsi="Calibri"/>
          <w:color w:val="000000" w:themeColor="text1"/>
          <w:sz w:val="22"/>
          <w:szCs w:val="22"/>
        </w:rPr>
        <w:t xml:space="preserve"> </w:t>
      </w:r>
      <w:r w:rsidRPr="009D4F11">
        <w:rPr>
          <w:rFonts w:ascii="Calibri" w:hAnsi="Calibri"/>
          <w:color w:val="000000" w:themeColor="text1"/>
          <w:sz w:val="22"/>
          <w:szCs w:val="22"/>
        </w:rPr>
        <w:t>å være mellom 165 mill. kroner og 200 mill. kroner</w:t>
      </w:r>
      <w:r>
        <w:rPr>
          <w:rFonts w:ascii="Calibri" w:hAnsi="Calibri"/>
          <w:color w:val="000000" w:themeColor="text1"/>
          <w:sz w:val="22"/>
          <w:szCs w:val="22"/>
        </w:rPr>
        <w:t xml:space="preserve">. </w:t>
      </w:r>
    </w:p>
    <w:p w14:paraId="5ED73DF7" w14:textId="02711050" w:rsidR="00A07670" w:rsidRDefault="00A07670" w:rsidP="00A07670">
      <w:pPr>
        <w:rPr>
          <w:rFonts w:ascii="Calibri" w:hAnsi="Calibri"/>
          <w:color w:val="000000" w:themeColor="text1"/>
          <w:sz w:val="22"/>
          <w:szCs w:val="22"/>
        </w:rPr>
      </w:pPr>
    </w:p>
    <w:p w14:paraId="28D67BB7" w14:textId="3F311FBA" w:rsidR="00C307C2" w:rsidRPr="00C76442" w:rsidRDefault="00C307C2" w:rsidP="00153F4D">
      <w:pPr>
        <w:rPr>
          <w:rFonts w:asciiTheme="minorHAnsi" w:hAnsiTheme="minorHAnsi" w:cstheme="minorHAnsi"/>
          <w:b/>
          <w:bCs/>
          <w:sz w:val="22"/>
          <w:szCs w:val="22"/>
        </w:rPr>
      </w:pPr>
      <w:bookmarkStart w:id="21" w:name="_Hlk124418398"/>
      <w:bookmarkEnd w:id="19"/>
      <w:bookmarkEnd w:id="20"/>
      <w:r w:rsidRPr="00C76442">
        <w:rPr>
          <w:rFonts w:asciiTheme="minorHAnsi" w:hAnsiTheme="minorHAnsi" w:cstheme="minorHAnsi"/>
          <w:b/>
          <w:bCs/>
          <w:sz w:val="22"/>
          <w:szCs w:val="22"/>
        </w:rPr>
        <w:t>Post 45 Større utstyrsanskaffelser og vedlikehold</w:t>
      </w:r>
      <w:bookmarkEnd w:id="21"/>
      <w:r w:rsidR="009B4C17" w:rsidRPr="00C76442">
        <w:rPr>
          <w:rFonts w:asciiTheme="minorHAnsi" w:hAnsiTheme="minorHAnsi" w:cstheme="minorHAnsi"/>
          <w:b/>
          <w:bCs/>
          <w:sz w:val="22"/>
          <w:szCs w:val="22"/>
        </w:rPr>
        <w:t xml:space="preserve">, kan overføres </w:t>
      </w:r>
    </w:p>
    <w:p w14:paraId="785E369C" w14:textId="77777777" w:rsidR="001536FC" w:rsidRPr="004A7D95" w:rsidRDefault="001536FC" w:rsidP="00153F4D">
      <w:pPr>
        <w:rPr>
          <w:rFonts w:asciiTheme="minorHAnsi" w:hAnsiTheme="minorHAnsi" w:cstheme="minorHAnsi"/>
          <w:sz w:val="22"/>
          <w:szCs w:val="22"/>
          <w:highlight w:val="yellow"/>
        </w:rPr>
      </w:pPr>
    </w:p>
    <w:tbl>
      <w:tblPr>
        <w:tblW w:w="5000" w:type="pct"/>
        <w:tblCellMar>
          <w:left w:w="70" w:type="dxa"/>
          <w:right w:w="70" w:type="dxa"/>
        </w:tblCellMar>
        <w:tblLook w:val="04A0" w:firstRow="1" w:lastRow="0" w:firstColumn="1" w:lastColumn="0" w:noHBand="0" w:noVBand="1"/>
      </w:tblPr>
      <w:tblGrid>
        <w:gridCol w:w="6400"/>
        <w:gridCol w:w="2662"/>
      </w:tblGrid>
      <w:tr w:rsidR="001536FC" w:rsidRPr="009E2638" w14:paraId="7CE26E47" w14:textId="77777777" w:rsidTr="004676CF">
        <w:trPr>
          <w:trHeight w:val="342"/>
        </w:trPr>
        <w:tc>
          <w:tcPr>
            <w:tcW w:w="3531" w:type="pct"/>
            <w:tcBorders>
              <w:top w:val="single" w:sz="4" w:space="0" w:color="auto"/>
              <w:left w:val="single" w:sz="4" w:space="0" w:color="auto"/>
              <w:bottom w:val="nil"/>
              <w:right w:val="single" w:sz="4" w:space="0" w:color="auto"/>
            </w:tcBorders>
            <w:shd w:val="clear" w:color="auto" w:fill="auto"/>
            <w:vAlign w:val="bottom"/>
            <w:hideMark/>
          </w:tcPr>
          <w:p w14:paraId="08A97157" w14:textId="3CF2311A" w:rsidR="001536FC" w:rsidRPr="009E2638" w:rsidRDefault="001536FC" w:rsidP="00C25D15">
            <w:pPr>
              <w:rPr>
                <w:rFonts w:asciiTheme="minorHAnsi" w:hAnsiTheme="minorHAnsi" w:cstheme="minorHAnsi"/>
                <w:b/>
                <w:bCs/>
                <w:i/>
                <w:iCs/>
                <w:sz w:val="20"/>
              </w:rPr>
            </w:pPr>
            <w:r w:rsidRPr="009E2638">
              <w:rPr>
                <w:rFonts w:asciiTheme="minorHAnsi" w:hAnsiTheme="minorHAnsi" w:cstheme="minorHAnsi"/>
                <w:b/>
                <w:bCs/>
                <w:i/>
                <w:iCs/>
                <w:sz w:val="20"/>
              </w:rPr>
              <w:t>Justis- og beredskapsdepartementets tildelingsbrev 202</w:t>
            </w:r>
            <w:r w:rsidR="00F2496E" w:rsidRPr="009E2638">
              <w:rPr>
                <w:rFonts w:asciiTheme="minorHAnsi" w:hAnsiTheme="minorHAnsi" w:cstheme="minorHAnsi"/>
                <w:b/>
                <w:bCs/>
                <w:i/>
                <w:iCs/>
                <w:sz w:val="20"/>
              </w:rPr>
              <w:t>6</w:t>
            </w:r>
          </w:p>
        </w:tc>
        <w:tc>
          <w:tcPr>
            <w:tcW w:w="1469" w:type="pct"/>
            <w:tcBorders>
              <w:top w:val="single" w:sz="4" w:space="0" w:color="auto"/>
              <w:left w:val="nil"/>
              <w:bottom w:val="nil"/>
              <w:right w:val="single" w:sz="4" w:space="0" w:color="auto"/>
            </w:tcBorders>
            <w:shd w:val="clear" w:color="000000" w:fill="FFFFFF"/>
            <w:vAlign w:val="bottom"/>
          </w:tcPr>
          <w:p w14:paraId="676DDDCA" w14:textId="69ACFE06" w:rsidR="001536FC" w:rsidRPr="009E2638" w:rsidRDefault="00F2496E" w:rsidP="00C25D15">
            <w:pPr>
              <w:jc w:val="right"/>
              <w:rPr>
                <w:rFonts w:asciiTheme="minorHAnsi" w:hAnsiTheme="minorHAnsi" w:cstheme="minorHAnsi"/>
                <w:b/>
                <w:bCs/>
                <w:sz w:val="20"/>
              </w:rPr>
            </w:pPr>
            <w:r w:rsidRPr="009E2638">
              <w:rPr>
                <w:rFonts w:asciiTheme="minorHAnsi" w:hAnsiTheme="minorHAnsi" w:cstheme="minorHAnsi"/>
                <w:b/>
                <w:bCs/>
                <w:sz w:val="20"/>
              </w:rPr>
              <w:t>37 346 000</w:t>
            </w:r>
          </w:p>
        </w:tc>
      </w:tr>
      <w:tr w:rsidR="001536FC" w:rsidRPr="009E2638" w14:paraId="4C651B46" w14:textId="77777777" w:rsidTr="004676CF">
        <w:trPr>
          <w:trHeight w:val="342"/>
        </w:trPr>
        <w:tc>
          <w:tcPr>
            <w:tcW w:w="3531" w:type="pct"/>
            <w:tcBorders>
              <w:top w:val="single" w:sz="4" w:space="0" w:color="auto"/>
              <w:left w:val="single" w:sz="4" w:space="0" w:color="auto"/>
              <w:right w:val="single" w:sz="4" w:space="0" w:color="auto"/>
            </w:tcBorders>
            <w:shd w:val="clear" w:color="000000" w:fill="FFFFFF"/>
            <w:vAlign w:val="bottom"/>
            <w:hideMark/>
          </w:tcPr>
          <w:p w14:paraId="15AD9DE5" w14:textId="77777777" w:rsidR="001536FC" w:rsidRPr="009E2638" w:rsidRDefault="001536FC" w:rsidP="00C25D15">
            <w:pPr>
              <w:rPr>
                <w:rFonts w:asciiTheme="minorHAnsi" w:hAnsiTheme="minorHAnsi" w:cstheme="minorHAnsi"/>
                <w:b/>
                <w:i/>
                <w:iCs/>
                <w:sz w:val="20"/>
              </w:rPr>
            </w:pPr>
            <w:r w:rsidRPr="009E2638">
              <w:rPr>
                <w:rFonts w:asciiTheme="minorHAnsi" w:hAnsiTheme="minorHAnsi" w:cstheme="minorHAnsi"/>
                <w:b/>
                <w:bCs/>
                <w:i/>
                <w:iCs/>
                <w:sz w:val="20"/>
              </w:rPr>
              <w:t>Senere brev fra JD:</w:t>
            </w:r>
          </w:p>
        </w:tc>
        <w:tc>
          <w:tcPr>
            <w:tcW w:w="1469" w:type="pct"/>
            <w:tcBorders>
              <w:top w:val="single" w:sz="4" w:space="0" w:color="auto"/>
              <w:left w:val="nil"/>
              <w:right w:val="single" w:sz="4" w:space="0" w:color="auto"/>
            </w:tcBorders>
            <w:shd w:val="clear" w:color="000000" w:fill="FFFFFF"/>
            <w:vAlign w:val="bottom"/>
          </w:tcPr>
          <w:p w14:paraId="408F16A9" w14:textId="5C7F3551" w:rsidR="001536FC" w:rsidRPr="009E2638" w:rsidRDefault="001536FC" w:rsidP="00C25D15">
            <w:pPr>
              <w:jc w:val="right"/>
              <w:rPr>
                <w:rFonts w:asciiTheme="minorHAnsi" w:hAnsiTheme="minorHAnsi" w:cstheme="minorHAnsi"/>
                <w:sz w:val="20"/>
              </w:rPr>
            </w:pPr>
          </w:p>
        </w:tc>
      </w:tr>
      <w:tr w:rsidR="001536FC" w:rsidRPr="009E2638" w14:paraId="11E33896" w14:textId="77777777" w:rsidTr="00C25D15">
        <w:trPr>
          <w:trHeight w:val="342"/>
        </w:trPr>
        <w:tc>
          <w:tcPr>
            <w:tcW w:w="3531" w:type="pct"/>
            <w:tcBorders>
              <w:top w:val="nil"/>
              <w:left w:val="single" w:sz="4" w:space="0" w:color="auto"/>
              <w:right w:val="single" w:sz="4" w:space="0" w:color="auto"/>
            </w:tcBorders>
            <w:shd w:val="clear" w:color="auto" w:fill="auto"/>
            <w:vAlign w:val="bottom"/>
          </w:tcPr>
          <w:p w14:paraId="5DD42A03" w14:textId="0D6B717A" w:rsidR="001536FC" w:rsidRPr="009E2638" w:rsidRDefault="001536FC" w:rsidP="00C25D15">
            <w:pPr>
              <w:rPr>
                <w:rFonts w:asciiTheme="minorHAnsi" w:hAnsiTheme="minorHAnsi" w:cstheme="minorHAnsi"/>
                <w:sz w:val="20"/>
              </w:rPr>
            </w:pPr>
            <w:r w:rsidRPr="009E2638">
              <w:rPr>
                <w:rFonts w:asciiTheme="minorHAnsi" w:hAnsiTheme="minorHAnsi" w:cstheme="minorHAnsi"/>
                <w:sz w:val="20"/>
              </w:rPr>
              <w:t xml:space="preserve">Supplerende tildelingsbrev nr. </w:t>
            </w:r>
            <w:r w:rsidR="00F2496E" w:rsidRPr="009E2638">
              <w:rPr>
                <w:rFonts w:asciiTheme="minorHAnsi" w:hAnsiTheme="minorHAnsi" w:cstheme="minorHAnsi"/>
                <w:sz w:val="20"/>
              </w:rPr>
              <w:t>5</w:t>
            </w:r>
            <w:r w:rsidRPr="009E2638">
              <w:rPr>
                <w:rFonts w:asciiTheme="minorHAnsi" w:hAnsiTheme="minorHAnsi" w:cstheme="minorHAnsi"/>
                <w:sz w:val="20"/>
              </w:rPr>
              <w:t xml:space="preserve"> - Overføring fra 202</w:t>
            </w:r>
            <w:r w:rsidR="00F2496E" w:rsidRPr="009E2638">
              <w:rPr>
                <w:rFonts w:asciiTheme="minorHAnsi" w:hAnsiTheme="minorHAnsi" w:cstheme="minorHAnsi"/>
                <w:sz w:val="20"/>
              </w:rPr>
              <w:t>5</w:t>
            </w:r>
            <w:r w:rsidRPr="009E2638">
              <w:rPr>
                <w:rFonts w:asciiTheme="minorHAnsi" w:hAnsiTheme="minorHAnsi" w:cstheme="minorHAnsi"/>
                <w:sz w:val="20"/>
              </w:rPr>
              <w:t xml:space="preserve"> til 202</w:t>
            </w:r>
            <w:r w:rsidR="00F2496E" w:rsidRPr="009E2638">
              <w:rPr>
                <w:rFonts w:asciiTheme="minorHAnsi" w:hAnsiTheme="minorHAnsi" w:cstheme="minorHAnsi"/>
                <w:sz w:val="20"/>
              </w:rPr>
              <w:t>6</w:t>
            </w:r>
          </w:p>
        </w:tc>
        <w:tc>
          <w:tcPr>
            <w:tcW w:w="1469" w:type="pct"/>
            <w:tcBorders>
              <w:top w:val="nil"/>
              <w:left w:val="nil"/>
              <w:right w:val="single" w:sz="4" w:space="0" w:color="auto"/>
            </w:tcBorders>
            <w:shd w:val="clear" w:color="000000" w:fill="FFFFFF"/>
            <w:vAlign w:val="bottom"/>
          </w:tcPr>
          <w:p w14:paraId="2F5CB046" w14:textId="63B8DD9E" w:rsidR="001536FC" w:rsidRPr="009E2638" w:rsidRDefault="00F2496E" w:rsidP="00C25D15">
            <w:pPr>
              <w:jc w:val="right"/>
              <w:rPr>
                <w:rFonts w:asciiTheme="minorHAnsi" w:hAnsiTheme="minorHAnsi" w:cstheme="minorHAnsi"/>
                <w:sz w:val="20"/>
              </w:rPr>
            </w:pPr>
            <w:r w:rsidRPr="009E2638">
              <w:rPr>
                <w:rFonts w:asciiTheme="minorHAnsi" w:hAnsiTheme="minorHAnsi" w:cstheme="minorHAnsi"/>
                <w:sz w:val="20"/>
              </w:rPr>
              <w:t>16 305 000</w:t>
            </w:r>
          </w:p>
        </w:tc>
      </w:tr>
      <w:tr w:rsidR="001536FC" w:rsidRPr="009E2638" w14:paraId="5BE2EFB5" w14:textId="77777777" w:rsidTr="004676CF">
        <w:trPr>
          <w:trHeight w:val="342"/>
        </w:trPr>
        <w:tc>
          <w:tcPr>
            <w:tcW w:w="3531" w:type="pct"/>
            <w:tcBorders>
              <w:top w:val="single" w:sz="4" w:space="0" w:color="auto"/>
              <w:left w:val="single" w:sz="4" w:space="0" w:color="auto"/>
              <w:bottom w:val="single" w:sz="4" w:space="0" w:color="auto"/>
              <w:right w:val="single" w:sz="4" w:space="0" w:color="auto"/>
            </w:tcBorders>
            <w:shd w:val="clear" w:color="000000" w:fill="FFFFFF"/>
            <w:vAlign w:val="bottom"/>
            <w:hideMark/>
          </w:tcPr>
          <w:p w14:paraId="1C895CB6" w14:textId="76FBAF33" w:rsidR="001536FC" w:rsidRPr="009E2638" w:rsidRDefault="001536FC" w:rsidP="00C25D15">
            <w:pPr>
              <w:rPr>
                <w:rFonts w:asciiTheme="minorHAnsi" w:hAnsiTheme="minorHAnsi" w:cstheme="minorHAnsi"/>
                <w:b/>
                <w:bCs/>
                <w:sz w:val="20"/>
              </w:rPr>
            </w:pPr>
            <w:r w:rsidRPr="009E2638">
              <w:rPr>
                <w:rFonts w:asciiTheme="minorHAnsi" w:hAnsiTheme="minorHAnsi" w:cstheme="minorHAnsi"/>
                <w:b/>
                <w:bCs/>
                <w:sz w:val="20"/>
              </w:rPr>
              <w:t xml:space="preserve">Sum </w:t>
            </w:r>
            <w:r w:rsidR="007974E3" w:rsidRPr="009E2638">
              <w:rPr>
                <w:rFonts w:asciiTheme="minorHAnsi" w:hAnsiTheme="minorHAnsi" w:cstheme="minorHAnsi"/>
                <w:b/>
                <w:bCs/>
                <w:sz w:val="20"/>
              </w:rPr>
              <w:t xml:space="preserve">tildeling </w:t>
            </w:r>
          </w:p>
        </w:tc>
        <w:tc>
          <w:tcPr>
            <w:tcW w:w="1469" w:type="pct"/>
            <w:tcBorders>
              <w:top w:val="single" w:sz="4" w:space="0" w:color="auto"/>
              <w:left w:val="nil"/>
              <w:bottom w:val="single" w:sz="4" w:space="0" w:color="auto"/>
              <w:right w:val="single" w:sz="4" w:space="0" w:color="auto"/>
            </w:tcBorders>
            <w:shd w:val="clear" w:color="auto" w:fill="auto"/>
            <w:vAlign w:val="bottom"/>
          </w:tcPr>
          <w:p w14:paraId="5CB66238" w14:textId="7497109F" w:rsidR="001536FC" w:rsidRPr="009E2638" w:rsidRDefault="00F2496E" w:rsidP="00C25D15">
            <w:pPr>
              <w:jc w:val="right"/>
              <w:rPr>
                <w:rFonts w:asciiTheme="minorHAnsi" w:hAnsiTheme="minorHAnsi" w:cstheme="minorHAnsi"/>
                <w:b/>
                <w:bCs/>
                <w:sz w:val="20"/>
              </w:rPr>
            </w:pPr>
            <w:r w:rsidRPr="009E2638">
              <w:rPr>
                <w:rFonts w:asciiTheme="minorHAnsi" w:hAnsiTheme="minorHAnsi" w:cstheme="minorHAnsi"/>
                <w:b/>
                <w:bCs/>
                <w:sz w:val="20"/>
              </w:rPr>
              <w:t>53 651 000</w:t>
            </w:r>
          </w:p>
        </w:tc>
      </w:tr>
      <w:tr w:rsidR="001536FC" w:rsidRPr="009E2638" w14:paraId="48D78C30" w14:textId="77777777" w:rsidTr="004676CF">
        <w:trPr>
          <w:trHeight w:val="342"/>
        </w:trPr>
        <w:tc>
          <w:tcPr>
            <w:tcW w:w="3531"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2C12EC24" w14:textId="083EB5B7" w:rsidR="001536FC" w:rsidRPr="009E2638" w:rsidRDefault="001536FC" w:rsidP="00C25D15">
            <w:pPr>
              <w:rPr>
                <w:rFonts w:asciiTheme="minorHAnsi" w:hAnsiTheme="minorHAnsi" w:cstheme="minorHAnsi"/>
                <w:sz w:val="20"/>
              </w:rPr>
            </w:pPr>
            <w:r w:rsidRPr="009E2638">
              <w:rPr>
                <w:rFonts w:asciiTheme="minorHAnsi" w:hAnsiTheme="minorHAnsi" w:cstheme="minorHAnsi"/>
                <w:sz w:val="20"/>
              </w:rPr>
              <w:t>Regnskapsført pr. 30.04.202</w:t>
            </w:r>
            <w:r w:rsidR="009E2638">
              <w:rPr>
                <w:rFonts w:asciiTheme="minorHAnsi" w:hAnsiTheme="minorHAnsi" w:cstheme="minorHAnsi"/>
                <w:sz w:val="20"/>
              </w:rPr>
              <w:t>6</w:t>
            </w:r>
          </w:p>
        </w:tc>
        <w:tc>
          <w:tcPr>
            <w:tcW w:w="1469" w:type="pct"/>
            <w:tcBorders>
              <w:top w:val="single" w:sz="4" w:space="0" w:color="auto"/>
              <w:left w:val="nil"/>
              <w:bottom w:val="single" w:sz="4" w:space="0" w:color="auto"/>
              <w:right w:val="single" w:sz="4" w:space="0" w:color="auto"/>
            </w:tcBorders>
            <w:shd w:val="clear" w:color="auto" w:fill="auto"/>
            <w:vAlign w:val="bottom"/>
          </w:tcPr>
          <w:p w14:paraId="6CF9DE71" w14:textId="62A3AE68" w:rsidR="001536FC" w:rsidRPr="009E2638" w:rsidRDefault="00F2496E" w:rsidP="00C25D15">
            <w:pPr>
              <w:jc w:val="right"/>
              <w:rPr>
                <w:rFonts w:asciiTheme="minorHAnsi" w:hAnsiTheme="minorHAnsi" w:cstheme="minorHAnsi"/>
                <w:sz w:val="20"/>
              </w:rPr>
            </w:pPr>
            <w:r w:rsidRPr="009E2638">
              <w:rPr>
                <w:rFonts w:asciiTheme="minorHAnsi" w:hAnsiTheme="minorHAnsi" w:cstheme="minorHAnsi"/>
                <w:sz w:val="20"/>
              </w:rPr>
              <w:t>3 494 811</w:t>
            </w:r>
          </w:p>
        </w:tc>
      </w:tr>
      <w:tr w:rsidR="001536FC" w:rsidRPr="009E2638" w14:paraId="0D0BD91F" w14:textId="77777777" w:rsidTr="004676CF">
        <w:trPr>
          <w:trHeight w:val="342"/>
        </w:trPr>
        <w:tc>
          <w:tcPr>
            <w:tcW w:w="3531" w:type="pct"/>
            <w:tcBorders>
              <w:top w:val="nil"/>
              <w:left w:val="single" w:sz="4" w:space="0" w:color="auto"/>
              <w:bottom w:val="single" w:sz="4" w:space="0" w:color="auto"/>
              <w:right w:val="nil"/>
            </w:tcBorders>
            <w:shd w:val="clear" w:color="auto" w:fill="auto"/>
            <w:vAlign w:val="bottom"/>
            <w:hideMark/>
          </w:tcPr>
          <w:p w14:paraId="1029E016" w14:textId="77777777" w:rsidR="001536FC" w:rsidRPr="009E2638" w:rsidRDefault="001536FC" w:rsidP="00C25D15">
            <w:pPr>
              <w:rPr>
                <w:rFonts w:asciiTheme="minorHAnsi" w:hAnsiTheme="minorHAnsi" w:cstheme="minorHAnsi"/>
                <w:b/>
                <w:bCs/>
                <w:sz w:val="20"/>
              </w:rPr>
            </w:pPr>
            <w:r w:rsidRPr="009E2638">
              <w:rPr>
                <w:rFonts w:asciiTheme="minorHAnsi" w:hAnsiTheme="minorHAnsi" w:cstheme="minorHAnsi"/>
                <w:b/>
                <w:bCs/>
                <w:sz w:val="20"/>
              </w:rPr>
              <w:t xml:space="preserve">Mindreutgift </w:t>
            </w:r>
          </w:p>
        </w:tc>
        <w:tc>
          <w:tcPr>
            <w:tcW w:w="1469" w:type="pct"/>
            <w:tcBorders>
              <w:top w:val="nil"/>
              <w:left w:val="single" w:sz="4" w:space="0" w:color="auto"/>
              <w:bottom w:val="single" w:sz="4" w:space="0" w:color="auto"/>
              <w:right w:val="single" w:sz="4" w:space="0" w:color="auto"/>
            </w:tcBorders>
            <w:shd w:val="clear" w:color="000000" w:fill="FFFFFF"/>
            <w:vAlign w:val="bottom"/>
          </w:tcPr>
          <w:p w14:paraId="31866CE2" w14:textId="4A6E877D" w:rsidR="001536FC" w:rsidRPr="009E2638" w:rsidRDefault="00F2496E" w:rsidP="00C25D15">
            <w:pPr>
              <w:jc w:val="right"/>
              <w:rPr>
                <w:rFonts w:asciiTheme="minorHAnsi" w:hAnsiTheme="minorHAnsi" w:cstheme="minorHAnsi"/>
                <w:b/>
                <w:bCs/>
                <w:sz w:val="20"/>
              </w:rPr>
            </w:pPr>
            <w:r w:rsidRPr="009E2638">
              <w:rPr>
                <w:rFonts w:asciiTheme="minorHAnsi" w:hAnsiTheme="minorHAnsi" w:cstheme="minorHAnsi"/>
                <w:b/>
                <w:bCs/>
                <w:sz w:val="20"/>
              </w:rPr>
              <w:t>50 156 189</w:t>
            </w:r>
          </w:p>
        </w:tc>
      </w:tr>
      <w:tr w:rsidR="001536FC" w:rsidRPr="009E2638" w14:paraId="2CE81EB8" w14:textId="77777777" w:rsidTr="004676CF">
        <w:trPr>
          <w:trHeight w:val="342"/>
        </w:trPr>
        <w:tc>
          <w:tcPr>
            <w:tcW w:w="3531" w:type="pct"/>
            <w:tcBorders>
              <w:top w:val="nil"/>
              <w:left w:val="single" w:sz="4" w:space="0" w:color="auto"/>
              <w:bottom w:val="single" w:sz="4" w:space="0" w:color="auto"/>
              <w:right w:val="single" w:sz="4" w:space="0" w:color="auto"/>
            </w:tcBorders>
            <w:shd w:val="clear" w:color="000000" w:fill="FFFFFF"/>
            <w:vAlign w:val="bottom"/>
            <w:hideMark/>
          </w:tcPr>
          <w:p w14:paraId="1A952486" w14:textId="77B006D1" w:rsidR="001536FC" w:rsidRPr="009E2638" w:rsidRDefault="001536FC" w:rsidP="00C25D15">
            <w:pPr>
              <w:rPr>
                <w:rFonts w:asciiTheme="minorHAnsi" w:hAnsiTheme="minorHAnsi" w:cstheme="minorHAnsi"/>
                <w:b/>
                <w:bCs/>
                <w:i/>
                <w:iCs/>
                <w:sz w:val="20"/>
              </w:rPr>
            </w:pPr>
            <w:r w:rsidRPr="009E2638">
              <w:rPr>
                <w:rFonts w:asciiTheme="minorHAnsi" w:hAnsiTheme="minorHAnsi" w:cstheme="minorHAnsi"/>
                <w:b/>
                <w:bCs/>
                <w:i/>
                <w:iCs/>
                <w:sz w:val="20"/>
              </w:rPr>
              <w:t xml:space="preserve">Forbruk i prosent av </w:t>
            </w:r>
            <w:r w:rsidR="007974E3" w:rsidRPr="009E2638">
              <w:rPr>
                <w:rFonts w:asciiTheme="minorHAnsi" w:hAnsiTheme="minorHAnsi" w:cstheme="minorHAnsi"/>
                <w:b/>
                <w:bCs/>
                <w:i/>
                <w:iCs/>
                <w:sz w:val="20"/>
              </w:rPr>
              <w:t xml:space="preserve">tildeling </w:t>
            </w:r>
          </w:p>
        </w:tc>
        <w:tc>
          <w:tcPr>
            <w:tcW w:w="1469" w:type="pct"/>
            <w:tcBorders>
              <w:top w:val="nil"/>
              <w:left w:val="nil"/>
              <w:bottom w:val="single" w:sz="4" w:space="0" w:color="auto"/>
              <w:right w:val="single" w:sz="4" w:space="0" w:color="auto"/>
            </w:tcBorders>
            <w:shd w:val="clear" w:color="000000" w:fill="FFFFFF"/>
            <w:noWrap/>
            <w:vAlign w:val="bottom"/>
          </w:tcPr>
          <w:p w14:paraId="66A6ED3D" w14:textId="3725DF5B" w:rsidR="001536FC" w:rsidRPr="009E2638" w:rsidRDefault="00F2496E" w:rsidP="00C25D15">
            <w:pPr>
              <w:jc w:val="right"/>
              <w:rPr>
                <w:rFonts w:asciiTheme="minorHAnsi" w:hAnsiTheme="minorHAnsi" w:cstheme="minorHAnsi"/>
                <w:b/>
                <w:bCs/>
                <w:i/>
                <w:iCs/>
                <w:sz w:val="20"/>
              </w:rPr>
            </w:pPr>
            <w:r w:rsidRPr="009E2638">
              <w:rPr>
                <w:rFonts w:asciiTheme="minorHAnsi" w:hAnsiTheme="minorHAnsi" w:cstheme="minorHAnsi"/>
                <w:b/>
                <w:bCs/>
                <w:i/>
                <w:iCs/>
                <w:sz w:val="20"/>
              </w:rPr>
              <w:t>6</w:t>
            </w:r>
            <w:r w:rsidR="00184E7D" w:rsidRPr="009E2638">
              <w:rPr>
                <w:rFonts w:asciiTheme="minorHAnsi" w:hAnsiTheme="minorHAnsi" w:cstheme="minorHAnsi"/>
                <w:b/>
                <w:bCs/>
                <w:i/>
                <w:iCs/>
                <w:sz w:val="20"/>
              </w:rPr>
              <w:t>,</w:t>
            </w:r>
            <w:r w:rsidRPr="009E2638">
              <w:rPr>
                <w:rFonts w:asciiTheme="minorHAnsi" w:hAnsiTheme="minorHAnsi" w:cstheme="minorHAnsi"/>
                <w:b/>
                <w:bCs/>
                <w:i/>
                <w:iCs/>
                <w:sz w:val="20"/>
              </w:rPr>
              <w:t xml:space="preserve">5 </w:t>
            </w:r>
            <w:r w:rsidR="00201892" w:rsidRPr="009E2638">
              <w:rPr>
                <w:rFonts w:asciiTheme="minorHAnsi" w:hAnsiTheme="minorHAnsi" w:cstheme="minorHAnsi"/>
                <w:b/>
                <w:bCs/>
                <w:i/>
                <w:iCs/>
                <w:sz w:val="20"/>
              </w:rPr>
              <w:t>%</w:t>
            </w:r>
          </w:p>
        </w:tc>
      </w:tr>
    </w:tbl>
    <w:p w14:paraId="31A17E67" w14:textId="77777777" w:rsidR="00153F4D" w:rsidRPr="009E2638" w:rsidRDefault="00153F4D" w:rsidP="00153F4D">
      <w:pPr>
        <w:rPr>
          <w:rFonts w:asciiTheme="minorHAnsi" w:hAnsiTheme="minorHAnsi" w:cstheme="minorHAnsi"/>
          <w:sz w:val="22"/>
          <w:szCs w:val="22"/>
        </w:rPr>
      </w:pPr>
    </w:p>
    <w:p w14:paraId="04DED1BC" w14:textId="27209BBB" w:rsidR="00B67263" w:rsidRPr="009E2638" w:rsidRDefault="00B67263" w:rsidP="00B67263">
      <w:pPr>
        <w:tabs>
          <w:tab w:val="left" w:pos="5547"/>
        </w:tabs>
        <w:rPr>
          <w:rFonts w:asciiTheme="minorHAnsi" w:hAnsiTheme="minorHAnsi" w:cstheme="minorHAnsi"/>
          <w:sz w:val="22"/>
          <w:szCs w:val="22"/>
        </w:rPr>
      </w:pPr>
      <w:bookmarkStart w:id="22" w:name="_Hlk125528927"/>
      <w:r w:rsidRPr="009E2638">
        <w:rPr>
          <w:rFonts w:asciiTheme="minorHAnsi" w:hAnsiTheme="minorHAnsi" w:cstheme="minorHAnsi"/>
          <w:sz w:val="22"/>
          <w:szCs w:val="22"/>
        </w:rPr>
        <w:t>Posten omfatter utgifter til større utstyrsanskaffelser og vedlikehold. POD er samlet tildelt</w:t>
      </w:r>
      <w:r w:rsidR="00D41E50" w:rsidRPr="009E2638">
        <w:rPr>
          <w:rFonts w:asciiTheme="minorHAnsi" w:hAnsiTheme="minorHAnsi" w:cstheme="minorHAnsi"/>
          <w:sz w:val="22"/>
          <w:szCs w:val="22"/>
        </w:rPr>
        <w:t xml:space="preserve"> </w:t>
      </w:r>
      <w:r w:rsidR="00184E7D" w:rsidRPr="009E2638">
        <w:rPr>
          <w:rFonts w:asciiTheme="minorHAnsi" w:hAnsiTheme="minorHAnsi" w:cstheme="minorHAnsi"/>
          <w:sz w:val="22"/>
          <w:szCs w:val="22"/>
        </w:rPr>
        <w:t>5</w:t>
      </w:r>
      <w:r w:rsidR="009E2638" w:rsidRPr="009E2638">
        <w:rPr>
          <w:rFonts w:asciiTheme="minorHAnsi" w:hAnsiTheme="minorHAnsi" w:cstheme="minorHAnsi"/>
          <w:sz w:val="22"/>
          <w:szCs w:val="22"/>
        </w:rPr>
        <w:t>3</w:t>
      </w:r>
      <w:r w:rsidR="00C169EF" w:rsidRPr="009E2638">
        <w:rPr>
          <w:rFonts w:asciiTheme="minorHAnsi" w:hAnsiTheme="minorHAnsi" w:cstheme="minorHAnsi"/>
          <w:sz w:val="22"/>
          <w:szCs w:val="22"/>
        </w:rPr>
        <w:t>,</w:t>
      </w:r>
      <w:r w:rsidR="009E2638" w:rsidRPr="009E2638">
        <w:rPr>
          <w:rFonts w:asciiTheme="minorHAnsi" w:hAnsiTheme="minorHAnsi" w:cstheme="minorHAnsi"/>
          <w:sz w:val="22"/>
          <w:szCs w:val="22"/>
        </w:rPr>
        <w:t>7</w:t>
      </w:r>
      <w:r w:rsidR="00C169EF" w:rsidRPr="009E2638">
        <w:rPr>
          <w:rFonts w:asciiTheme="minorHAnsi" w:hAnsiTheme="minorHAnsi" w:cstheme="minorHAnsi"/>
          <w:sz w:val="22"/>
          <w:szCs w:val="22"/>
        </w:rPr>
        <w:t xml:space="preserve"> mill. kroner </w:t>
      </w:r>
      <w:r w:rsidRPr="009E2638">
        <w:rPr>
          <w:rFonts w:asciiTheme="minorHAnsi" w:hAnsiTheme="minorHAnsi" w:cstheme="minorHAnsi"/>
          <w:sz w:val="22"/>
          <w:szCs w:val="22"/>
        </w:rPr>
        <w:t>under posten i 202</w:t>
      </w:r>
      <w:r w:rsidR="009E2638" w:rsidRPr="009E2638">
        <w:rPr>
          <w:rFonts w:asciiTheme="minorHAnsi" w:hAnsiTheme="minorHAnsi" w:cstheme="minorHAnsi"/>
          <w:sz w:val="22"/>
          <w:szCs w:val="22"/>
        </w:rPr>
        <w:t>6</w:t>
      </w:r>
      <w:r w:rsidRPr="009E2638">
        <w:rPr>
          <w:rFonts w:asciiTheme="minorHAnsi" w:hAnsiTheme="minorHAnsi" w:cstheme="minorHAnsi"/>
          <w:sz w:val="22"/>
          <w:szCs w:val="22"/>
        </w:rPr>
        <w:t xml:space="preserve">, mens forbruket </w:t>
      </w:r>
      <w:r w:rsidR="00D41E50" w:rsidRPr="009E2638">
        <w:rPr>
          <w:rFonts w:asciiTheme="minorHAnsi" w:hAnsiTheme="minorHAnsi" w:cstheme="minorHAnsi"/>
          <w:sz w:val="22"/>
          <w:szCs w:val="22"/>
        </w:rPr>
        <w:t xml:space="preserve">per T1 utgjør </w:t>
      </w:r>
      <w:r w:rsidR="00CF2F98" w:rsidRPr="009E2638">
        <w:rPr>
          <w:rFonts w:asciiTheme="minorHAnsi" w:hAnsiTheme="minorHAnsi" w:cstheme="minorHAnsi"/>
          <w:sz w:val="22"/>
          <w:szCs w:val="22"/>
        </w:rPr>
        <w:t xml:space="preserve">om lag </w:t>
      </w:r>
      <w:r w:rsidR="009E2638" w:rsidRPr="009E2638">
        <w:rPr>
          <w:rFonts w:asciiTheme="minorHAnsi" w:hAnsiTheme="minorHAnsi" w:cstheme="minorHAnsi"/>
          <w:sz w:val="22"/>
          <w:szCs w:val="22"/>
        </w:rPr>
        <w:t>3,5</w:t>
      </w:r>
      <w:r w:rsidR="00CF2F98" w:rsidRPr="009E2638">
        <w:rPr>
          <w:rFonts w:asciiTheme="minorHAnsi" w:hAnsiTheme="minorHAnsi" w:cstheme="minorHAnsi"/>
          <w:sz w:val="22"/>
          <w:szCs w:val="22"/>
        </w:rPr>
        <w:t xml:space="preserve"> mill.</w:t>
      </w:r>
      <w:r w:rsidRPr="009E2638">
        <w:rPr>
          <w:rFonts w:asciiTheme="minorHAnsi" w:hAnsiTheme="minorHAnsi" w:cstheme="minorHAnsi"/>
          <w:sz w:val="22"/>
          <w:szCs w:val="22"/>
        </w:rPr>
        <w:t xml:space="preserve"> kroner</w:t>
      </w:r>
      <w:r w:rsidR="00D41E50" w:rsidRPr="009E2638">
        <w:rPr>
          <w:rFonts w:asciiTheme="minorHAnsi" w:hAnsiTheme="minorHAnsi" w:cstheme="minorHAnsi"/>
          <w:sz w:val="22"/>
          <w:szCs w:val="22"/>
        </w:rPr>
        <w:t xml:space="preserve"> dvs. </w:t>
      </w:r>
      <w:r w:rsidR="009E2638" w:rsidRPr="009E2638">
        <w:rPr>
          <w:rFonts w:asciiTheme="minorHAnsi" w:hAnsiTheme="minorHAnsi" w:cstheme="minorHAnsi"/>
          <w:sz w:val="22"/>
          <w:szCs w:val="22"/>
        </w:rPr>
        <w:t>6</w:t>
      </w:r>
      <w:r w:rsidR="00CF2F98" w:rsidRPr="009E2638">
        <w:rPr>
          <w:rFonts w:asciiTheme="minorHAnsi" w:hAnsiTheme="minorHAnsi" w:cstheme="minorHAnsi"/>
          <w:sz w:val="22"/>
          <w:szCs w:val="22"/>
        </w:rPr>
        <w:t>,</w:t>
      </w:r>
      <w:r w:rsidR="009E2638" w:rsidRPr="009E2638">
        <w:rPr>
          <w:rFonts w:asciiTheme="minorHAnsi" w:hAnsiTheme="minorHAnsi" w:cstheme="minorHAnsi"/>
          <w:sz w:val="22"/>
          <w:szCs w:val="22"/>
        </w:rPr>
        <w:t>5</w:t>
      </w:r>
      <w:r w:rsidR="00D41E50" w:rsidRPr="009E2638">
        <w:rPr>
          <w:rFonts w:asciiTheme="minorHAnsi" w:hAnsiTheme="minorHAnsi" w:cstheme="minorHAnsi"/>
          <w:sz w:val="22"/>
          <w:szCs w:val="22"/>
        </w:rPr>
        <w:t xml:space="preserve"> pst. av tildelingen</w:t>
      </w:r>
      <w:r w:rsidRPr="009E2638">
        <w:rPr>
          <w:rFonts w:asciiTheme="minorHAnsi" w:hAnsiTheme="minorHAnsi" w:cstheme="minorHAnsi"/>
          <w:sz w:val="22"/>
          <w:szCs w:val="22"/>
        </w:rPr>
        <w:t xml:space="preserve">. </w:t>
      </w:r>
    </w:p>
    <w:p w14:paraId="25009C58" w14:textId="77777777" w:rsidR="00970A21" w:rsidRPr="004A7D95" w:rsidRDefault="00970A21" w:rsidP="00B67263">
      <w:pPr>
        <w:tabs>
          <w:tab w:val="left" w:pos="5547"/>
        </w:tabs>
        <w:rPr>
          <w:rFonts w:asciiTheme="minorHAnsi" w:hAnsiTheme="minorHAnsi" w:cstheme="minorHAnsi"/>
          <w:sz w:val="22"/>
          <w:szCs w:val="22"/>
          <w:highlight w:val="yellow"/>
        </w:rPr>
      </w:pPr>
    </w:p>
    <w:p w14:paraId="799B991B" w14:textId="15EAF326" w:rsidR="000575D9" w:rsidRPr="009515B5" w:rsidRDefault="002E615F" w:rsidP="00AC2A80">
      <w:pPr>
        <w:rPr>
          <w:rFonts w:asciiTheme="minorHAnsi" w:hAnsiTheme="minorHAnsi" w:cstheme="minorHAnsi"/>
          <w:sz w:val="22"/>
          <w:szCs w:val="22"/>
        </w:rPr>
      </w:pPr>
      <w:r w:rsidRPr="009515B5">
        <w:rPr>
          <w:rFonts w:asciiTheme="minorHAnsi" w:hAnsiTheme="minorHAnsi" w:cstheme="minorHAnsi"/>
          <w:sz w:val="22"/>
          <w:szCs w:val="22"/>
        </w:rPr>
        <w:t xml:space="preserve">Den strategiske utviklingsporteføljens andel av tildelingen under posten utgjør </w:t>
      </w:r>
      <w:r w:rsidR="00C00570">
        <w:rPr>
          <w:rFonts w:asciiTheme="minorHAnsi" w:hAnsiTheme="minorHAnsi" w:cstheme="minorHAnsi"/>
          <w:sz w:val="22"/>
          <w:szCs w:val="22"/>
        </w:rPr>
        <w:t>om lag 51</w:t>
      </w:r>
      <w:r w:rsidR="00C01094" w:rsidRPr="009515B5">
        <w:rPr>
          <w:rFonts w:asciiTheme="minorHAnsi" w:hAnsiTheme="minorHAnsi" w:cstheme="minorHAnsi"/>
          <w:sz w:val="22"/>
          <w:szCs w:val="22"/>
        </w:rPr>
        <w:t xml:space="preserve"> </w:t>
      </w:r>
      <w:r w:rsidR="00D71B40" w:rsidRPr="009515B5">
        <w:rPr>
          <w:rFonts w:asciiTheme="minorHAnsi" w:hAnsiTheme="minorHAnsi" w:cstheme="minorHAnsi"/>
          <w:sz w:val="22"/>
          <w:szCs w:val="22"/>
        </w:rPr>
        <w:t>mill. kroner</w:t>
      </w:r>
      <w:r w:rsidR="00AC2A80" w:rsidRPr="009515B5">
        <w:rPr>
          <w:rFonts w:asciiTheme="minorHAnsi" w:hAnsiTheme="minorHAnsi" w:cstheme="minorHAnsi"/>
          <w:sz w:val="22"/>
          <w:szCs w:val="22"/>
        </w:rPr>
        <w:t xml:space="preserve">, mens øvrige </w:t>
      </w:r>
      <w:r w:rsidR="000575D9" w:rsidRPr="009515B5">
        <w:rPr>
          <w:rFonts w:asciiTheme="minorHAnsi" w:hAnsiTheme="minorHAnsi" w:cstheme="minorHAnsi"/>
          <w:sz w:val="22"/>
          <w:szCs w:val="22"/>
        </w:rPr>
        <w:t xml:space="preserve">3 mill. kroner er knyttet til tildeling til politiet i regjeringskvartalet. </w:t>
      </w:r>
      <w:r w:rsidR="00AC2A80" w:rsidRPr="009515B5">
        <w:rPr>
          <w:rFonts w:asciiTheme="minorHAnsi" w:hAnsiTheme="minorHAnsi" w:cstheme="minorHAnsi"/>
          <w:sz w:val="22"/>
          <w:szCs w:val="22"/>
        </w:rPr>
        <w:t xml:space="preserve"> </w:t>
      </w:r>
    </w:p>
    <w:p w14:paraId="4EE02C2D" w14:textId="77777777" w:rsidR="009330D0" w:rsidRPr="004A7D95" w:rsidRDefault="009330D0" w:rsidP="00B67263">
      <w:pPr>
        <w:tabs>
          <w:tab w:val="left" w:pos="5547"/>
        </w:tabs>
        <w:rPr>
          <w:rFonts w:asciiTheme="minorHAnsi" w:hAnsiTheme="minorHAnsi" w:cstheme="minorHAnsi"/>
          <w:sz w:val="22"/>
          <w:szCs w:val="22"/>
          <w:highlight w:val="yellow"/>
        </w:rPr>
      </w:pPr>
    </w:p>
    <w:p w14:paraId="20A30120" w14:textId="77777777" w:rsidR="00D20AF2" w:rsidRDefault="00D20AF2" w:rsidP="00D20AF2">
      <w:pPr>
        <w:rPr>
          <w:rFonts w:asciiTheme="minorHAnsi" w:hAnsiTheme="minorHAnsi" w:cstheme="minorHAnsi"/>
          <w:i/>
          <w:sz w:val="22"/>
          <w:szCs w:val="22"/>
        </w:rPr>
      </w:pPr>
      <w:r w:rsidRPr="00811BBD">
        <w:rPr>
          <w:rFonts w:asciiTheme="minorHAnsi" w:hAnsiTheme="minorHAnsi" w:cstheme="minorHAnsi"/>
          <w:i/>
          <w:sz w:val="22"/>
          <w:szCs w:val="22"/>
        </w:rPr>
        <w:t xml:space="preserve">Nærmere om strategisk utviklingsportefølje </w:t>
      </w:r>
    </w:p>
    <w:p w14:paraId="286EE445" w14:textId="77777777" w:rsidR="00D20AF2" w:rsidRDefault="00D20AF2" w:rsidP="00D20AF2">
      <w:pPr>
        <w:rPr>
          <w:rFonts w:asciiTheme="minorHAnsi" w:hAnsiTheme="minorHAnsi" w:cstheme="minorHAnsi"/>
          <w:i/>
          <w:sz w:val="22"/>
          <w:szCs w:val="22"/>
        </w:rPr>
      </w:pPr>
    </w:p>
    <w:p w14:paraId="4137F505" w14:textId="77777777" w:rsidR="00D20AF2" w:rsidRDefault="00D20AF2" w:rsidP="00D20AF2">
      <w:pPr>
        <w:rPr>
          <w:rFonts w:asciiTheme="minorHAnsi" w:hAnsiTheme="minorHAnsi" w:cstheme="minorHAnsi"/>
          <w:sz w:val="22"/>
          <w:szCs w:val="22"/>
        </w:rPr>
      </w:pPr>
      <w:r w:rsidRPr="00B87D50">
        <w:rPr>
          <w:rFonts w:asciiTheme="minorHAnsi" w:hAnsiTheme="minorHAnsi" w:cstheme="minorHAnsi"/>
          <w:sz w:val="22"/>
          <w:szCs w:val="22"/>
        </w:rPr>
        <w:t xml:space="preserve">Statusrapportering for strategisk utviklingsportefølje er vedlagt tertialrapporten. I dette avsnittet </w:t>
      </w:r>
      <w:r>
        <w:rPr>
          <w:rFonts w:asciiTheme="minorHAnsi" w:hAnsiTheme="minorHAnsi" w:cstheme="minorHAnsi"/>
          <w:sz w:val="22"/>
          <w:szCs w:val="22"/>
        </w:rPr>
        <w:t xml:space="preserve">gis en kort oversikt over porteføljens økonomistatus på posten. I tabell under vises status og porteføljens prognose mot tildelte midler på post 45 per T1 2026. </w:t>
      </w:r>
    </w:p>
    <w:p w14:paraId="1ABFA55F" w14:textId="77777777" w:rsidR="00D20AF2" w:rsidRDefault="00D20AF2" w:rsidP="00D20AF2">
      <w:pPr>
        <w:rPr>
          <w:rFonts w:asciiTheme="minorHAnsi" w:hAnsiTheme="minorHAnsi" w:cstheme="minorHAnsi"/>
          <w:sz w:val="22"/>
          <w:szCs w:val="22"/>
        </w:rPr>
      </w:pPr>
    </w:p>
    <w:p w14:paraId="4537FE36" w14:textId="77777777" w:rsidR="00D20AF2" w:rsidRPr="00970A21" w:rsidRDefault="00D20AF2" w:rsidP="00D20AF2">
      <w:pPr>
        <w:rPr>
          <w:rFonts w:ascii="Verdana" w:hAnsi="Verdana"/>
          <w:bCs/>
          <w:i/>
          <w:strike/>
          <w:highlight w:val="yellow"/>
        </w:rPr>
      </w:pPr>
      <w:r w:rsidRPr="00970A21">
        <w:rPr>
          <w:rFonts w:ascii="Verdana" w:hAnsi="Verdana"/>
          <w:bCs/>
          <w:i/>
          <w:sz w:val="16"/>
          <w:szCs w:val="12"/>
        </w:rPr>
        <w:t>Tabell – Tildelte midler</w:t>
      </w:r>
    </w:p>
    <w:p w14:paraId="10202926" w14:textId="77777777" w:rsidR="00D20AF2" w:rsidRDefault="00D20AF2" w:rsidP="00D20AF2">
      <w:pPr>
        <w:rPr>
          <w:rFonts w:asciiTheme="minorHAnsi" w:hAnsiTheme="minorHAnsi" w:cstheme="minorHAnsi"/>
          <w:sz w:val="22"/>
          <w:szCs w:val="22"/>
        </w:rPr>
      </w:pPr>
      <w:r w:rsidRPr="002E2476">
        <w:rPr>
          <w:noProof/>
        </w:rPr>
        <w:drawing>
          <wp:inline distT="0" distB="0" distL="0" distR="0" wp14:anchorId="0DA0E229" wp14:editId="7010F8BD">
            <wp:extent cx="5760720" cy="623905"/>
            <wp:effectExtent l="0" t="0" r="0" b="5080"/>
            <wp:docPr id="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0720" cy="623905"/>
                    </a:xfrm>
                    <a:prstGeom prst="rect">
                      <a:avLst/>
                    </a:prstGeom>
                    <a:noFill/>
                    <a:ln>
                      <a:noFill/>
                    </a:ln>
                  </pic:spPr>
                </pic:pic>
              </a:graphicData>
            </a:graphic>
          </wp:inline>
        </w:drawing>
      </w:r>
    </w:p>
    <w:p w14:paraId="3CD74DE1" w14:textId="77777777" w:rsidR="00D20AF2" w:rsidRPr="00671C52" w:rsidRDefault="00D20AF2" w:rsidP="00D20AF2">
      <w:pPr>
        <w:rPr>
          <w:rFonts w:ascii="Verdana" w:hAnsi="Verdana"/>
          <w:bCs/>
          <w:sz w:val="16"/>
          <w:szCs w:val="16"/>
        </w:rPr>
      </w:pPr>
    </w:p>
    <w:p w14:paraId="2AD3779F" w14:textId="3AE9C9ED" w:rsidR="00D20AF2" w:rsidRPr="001D1005" w:rsidRDefault="00D20AF2" w:rsidP="00D20AF2">
      <w:pPr>
        <w:pStyle w:val="Brdtekst1"/>
        <w:rPr>
          <w:rFonts w:asciiTheme="minorHAnsi" w:hAnsiTheme="minorHAnsi" w:cstheme="minorHAnsi"/>
          <w:sz w:val="22"/>
          <w:szCs w:val="22"/>
        </w:rPr>
      </w:pPr>
      <w:r w:rsidRPr="005B4D77">
        <w:rPr>
          <w:rFonts w:asciiTheme="minorHAnsi" w:hAnsiTheme="minorHAnsi" w:cstheme="minorHAnsi"/>
          <w:sz w:val="22"/>
          <w:szCs w:val="22"/>
        </w:rPr>
        <w:t>Den strategiske utviklingsporteføljens andel av post 45 utgjør</w:t>
      </w:r>
      <w:r>
        <w:rPr>
          <w:rFonts w:asciiTheme="minorHAnsi" w:hAnsiTheme="minorHAnsi" w:cstheme="minorHAnsi"/>
          <w:sz w:val="22"/>
          <w:szCs w:val="22"/>
        </w:rPr>
        <w:t xml:space="preserve"> om lag 51 </w:t>
      </w:r>
      <w:r w:rsidRPr="005B4D77">
        <w:rPr>
          <w:rFonts w:asciiTheme="minorHAnsi" w:hAnsiTheme="minorHAnsi" w:cstheme="minorHAnsi"/>
          <w:sz w:val="22"/>
          <w:szCs w:val="22"/>
        </w:rPr>
        <w:t>mill. kroner</w:t>
      </w:r>
      <w:r>
        <w:rPr>
          <w:rFonts w:asciiTheme="minorHAnsi" w:hAnsiTheme="minorHAnsi" w:cstheme="minorHAnsi"/>
          <w:sz w:val="22"/>
          <w:szCs w:val="22"/>
        </w:rPr>
        <w:t xml:space="preserve">. Midlene går </w:t>
      </w:r>
      <w:r w:rsidR="00C00570">
        <w:rPr>
          <w:rFonts w:asciiTheme="minorHAnsi" w:hAnsiTheme="minorHAnsi" w:cstheme="minorHAnsi"/>
          <w:sz w:val="22"/>
          <w:szCs w:val="22"/>
        </w:rPr>
        <w:t xml:space="preserve">bl.a. </w:t>
      </w:r>
      <w:r>
        <w:rPr>
          <w:rFonts w:asciiTheme="minorHAnsi" w:hAnsiTheme="minorHAnsi" w:cstheme="minorHAnsi"/>
          <w:sz w:val="22"/>
          <w:szCs w:val="22"/>
        </w:rPr>
        <w:t xml:space="preserve">til å delfinansiere utviklingsinitiativet </w:t>
      </w:r>
      <w:r w:rsidRPr="003407BD">
        <w:rPr>
          <w:rFonts w:asciiTheme="minorHAnsi" w:hAnsiTheme="minorHAnsi" w:cstheme="minorHAnsi"/>
          <w:i/>
          <w:sz w:val="22"/>
          <w:szCs w:val="22"/>
        </w:rPr>
        <w:t>Ny kommunikasjonsløsning (OPS)</w:t>
      </w:r>
      <w:r w:rsidR="00C00570">
        <w:rPr>
          <w:rFonts w:asciiTheme="minorHAnsi" w:hAnsiTheme="minorHAnsi" w:cstheme="minorHAnsi"/>
          <w:sz w:val="22"/>
          <w:szCs w:val="22"/>
        </w:rPr>
        <w:t xml:space="preserve">. </w:t>
      </w:r>
    </w:p>
    <w:p w14:paraId="455C2665" w14:textId="6B7B97A3" w:rsidR="00C169EF" w:rsidRPr="004A7D95" w:rsidRDefault="00C169EF" w:rsidP="00C169EF">
      <w:pPr>
        <w:rPr>
          <w:rFonts w:asciiTheme="minorHAnsi" w:hAnsiTheme="minorHAnsi" w:cstheme="minorHAnsi"/>
          <w:sz w:val="22"/>
          <w:szCs w:val="22"/>
          <w:highlight w:val="yellow"/>
        </w:rPr>
      </w:pPr>
    </w:p>
    <w:p w14:paraId="67E0EC65" w14:textId="516ABDFF" w:rsidR="00D31938" w:rsidRPr="004A7D95" w:rsidRDefault="00D31938" w:rsidP="00B67263">
      <w:pPr>
        <w:rPr>
          <w:rFonts w:asciiTheme="minorHAnsi" w:hAnsiTheme="minorHAnsi" w:cstheme="minorHAnsi"/>
          <w:sz w:val="22"/>
          <w:szCs w:val="22"/>
          <w:highlight w:val="yellow"/>
        </w:rPr>
      </w:pPr>
    </w:p>
    <w:p w14:paraId="6A85F28B" w14:textId="7CF30BB7" w:rsidR="004676CF" w:rsidRPr="00D20098" w:rsidRDefault="004676CF" w:rsidP="004676CF">
      <w:pPr>
        <w:rPr>
          <w:rFonts w:asciiTheme="minorHAnsi" w:hAnsiTheme="minorHAnsi" w:cstheme="minorHAnsi"/>
          <w:sz w:val="22"/>
          <w:szCs w:val="22"/>
        </w:rPr>
      </w:pPr>
      <w:bookmarkStart w:id="23" w:name="_Hlk167346114"/>
      <w:bookmarkStart w:id="24" w:name="_Hlk198565611"/>
      <w:bookmarkStart w:id="25" w:name="_Hlk230008280"/>
      <w:r w:rsidRPr="00D20098">
        <w:rPr>
          <w:rFonts w:asciiTheme="minorHAnsi" w:hAnsiTheme="minorHAnsi" w:cstheme="minorHAnsi"/>
          <w:b/>
          <w:bCs/>
          <w:sz w:val="22"/>
          <w:szCs w:val="22"/>
        </w:rPr>
        <w:t>Post 46 – Investeringer i Schengen IKT-systemer</w:t>
      </w:r>
      <w:r w:rsidR="00776F4F" w:rsidRPr="00D20098">
        <w:rPr>
          <w:rFonts w:asciiTheme="minorHAnsi" w:hAnsiTheme="minorHAnsi" w:cstheme="minorHAnsi"/>
          <w:b/>
          <w:bCs/>
          <w:sz w:val="22"/>
          <w:szCs w:val="22"/>
        </w:rPr>
        <w:t xml:space="preserve">, kan overføres </w:t>
      </w:r>
      <w:r w:rsidRPr="00D20098">
        <w:rPr>
          <w:rFonts w:asciiTheme="minorHAnsi" w:hAnsiTheme="minorHAnsi" w:cstheme="minorHAnsi"/>
          <w:b/>
          <w:bCs/>
          <w:sz w:val="22"/>
          <w:szCs w:val="22"/>
        </w:rPr>
        <w:t xml:space="preserve"> </w:t>
      </w:r>
    </w:p>
    <w:p w14:paraId="2FB6A500" w14:textId="77777777" w:rsidR="004676CF" w:rsidRPr="004A7D95" w:rsidRDefault="004676CF" w:rsidP="004676CF">
      <w:pPr>
        <w:tabs>
          <w:tab w:val="left" w:pos="5547"/>
        </w:tabs>
        <w:rPr>
          <w:rFonts w:asciiTheme="minorHAnsi" w:hAnsiTheme="minorHAnsi" w:cstheme="minorHAnsi"/>
          <w:sz w:val="22"/>
          <w:szCs w:val="22"/>
          <w:highlight w:val="yellow"/>
        </w:rPr>
      </w:pPr>
    </w:p>
    <w:tbl>
      <w:tblPr>
        <w:tblW w:w="5000" w:type="pct"/>
        <w:tblCellMar>
          <w:left w:w="70" w:type="dxa"/>
          <w:right w:w="70" w:type="dxa"/>
        </w:tblCellMar>
        <w:tblLook w:val="04A0" w:firstRow="1" w:lastRow="0" w:firstColumn="1" w:lastColumn="0" w:noHBand="0" w:noVBand="1"/>
      </w:tblPr>
      <w:tblGrid>
        <w:gridCol w:w="6400"/>
        <w:gridCol w:w="2662"/>
      </w:tblGrid>
      <w:tr w:rsidR="004676CF" w:rsidRPr="009E2638" w14:paraId="3004578C" w14:textId="77777777" w:rsidTr="004676CF">
        <w:trPr>
          <w:trHeight w:val="342"/>
        </w:trPr>
        <w:tc>
          <w:tcPr>
            <w:tcW w:w="3531" w:type="pct"/>
            <w:tcBorders>
              <w:top w:val="single" w:sz="4" w:space="0" w:color="auto"/>
              <w:left w:val="single" w:sz="4" w:space="0" w:color="auto"/>
              <w:bottom w:val="nil"/>
              <w:right w:val="single" w:sz="4" w:space="0" w:color="auto"/>
            </w:tcBorders>
            <w:shd w:val="clear" w:color="auto" w:fill="auto"/>
            <w:vAlign w:val="bottom"/>
            <w:hideMark/>
          </w:tcPr>
          <w:p w14:paraId="0CE4B710" w14:textId="2C9496F6" w:rsidR="004676CF" w:rsidRPr="009E2638" w:rsidRDefault="004676CF" w:rsidP="004676CF">
            <w:pPr>
              <w:rPr>
                <w:rFonts w:asciiTheme="minorHAnsi" w:hAnsiTheme="minorHAnsi" w:cstheme="minorHAnsi"/>
                <w:b/>
                <w:bCs/>
                <w:i/>
                <w:iCs/>
                <w:sz w:val="20"/>
              </w:rPr>
            </w:pPr>
            <w:r w:rsidRPr="009E2638">
              <w:rPr>
                <w:rFonts w:asciiTheme="minorHAnsi" w:hAnsiTheme="minorHAnsi" w:cstheme="minorHAnsi"/>
                <w:b/>
                <w:bCs/>
                <w:i/>
                <w:iCs/>
                <w:sz w:val="20"/>
              </w:rPr>
              <w:t>Justis- og beredskapsdepartementets tildelingsbrev 202</w:t>
            </w:r>
            <w:r w:rsidR="009E2638" w:rsidRPr="009E2638">
              <w:rPr>
                <w:rFonts w:asciiTheme="minorHAnsi" w:hAnsiTheme="minorHAnsi" w:cstheme="minorHAnsi"/>
                <w:b/>
                <w:bCs/>
                <w:i/>
                <w:iCs/>
                <w:sz w:val="20"/>
              </w:rPr>
              <w:t>6</w:t>
            </w:r>
          </w:p>
        </w:tc>
        <w:tc>
          <w:tcPr>
            <w:tcW w:w="1469" w:type="pct"/>
            <w:tcBorders>
              <w:top w:val="single" w:sz="4" w:space="0" w:color="auto"/>
              <w:left w:val="nil"/>
              <w:bottom w:val="nil"/>
              <w:right w:val="single" w:sz="4" w:space="0" w:color="auto"/>
            </w:tcBorders>
            <w:shd w:val="clear" w:color="000000" w:fill="FFFFFF"/>
            <w:vAlign w:val="bottom"/>
          </w:tcPr>
          <w:p w14:paraId="3D4F8DEB" w14:textId="27E0539F" w:rsidR="004676CF" w:rsidRPr="009E2638" w:rsidRDefault="009E2638" w:rsidP="004676CF">
            <w:pPr>
              <w:jc w:val="right"/>
              <w:rPr>
                <w:rFonts w:asciiTheme="minorHAnsi" w:hAnsiTheme="minorHAnsi" w:cstheme="minorHAnsi"/>
                <w:b/>
                <w:bCs/>
                <w:sz w:val="20"/>
              </w:rPr>
            </w:pPr>
            <w:r w:rsidRPr="009E2638">
              <w:rPr>
                <w:rFonts w:asciiTheme="minorHAnsi" w:hAnsiTheme="minorHAnsi" w:cstheme="minorHAnsi"/>
                <w:b/>
                <w:bCs/>
                <w:sz w:val="20"/>
              </w:rPr>
              <w:t>179 939 000</w:t>
            </w:r>
          </w:p>
        </w:tc>
      </w:tr>
      <w:tr w:rsidR="003B08A3" w:rsidRPr="009E2638" w14:paraId="1DCEA2C0" w14:textId="77777777" w:rsidTr="004676CF">
        <w:trPr>
          <w:trHeight w:val="56"/>
        </w:trPr>
        <w:tc>
          <w:tcPr>
            <w:tcW w:w="3531" w:type="pct"/>
            <w:tcBorders>
              <w:top w:val="single" w:sz="4" w:space="0" w:color="auto"/>
              <w:left w:val="single" w:sz="4" w:space="0" w:color="auto"/>
              <w:bottom w:val="nil"/>
              <w:right w:val="single" w:sz="4" w:space="0" w:color="auto"/>
            </w:tcBorders>
            <w:shd w:val="clear" w:color="000000" w:fill="FFFFFF"/>
            <w:vAlign w:val="bottom"/>
            <w:hideMark/>
          </w:tcPr>
          <w:p w14:paraId="6079078D" w14:textId="77777777" w:rsidR="00184E7D" w:rsidRPr="009E2638" w:rsidRDefault="00184E7D" w:rsidP="003B08A3">
            <w:pPr>
              <w:rPr>
                <w:rFonts w:asciiTheme="minorHAnsi" w:hAnsiTheme="minorHAnsi" w:cstheme="minorHAnsi"/>
                <w:b/>
                <w:bCs/>
                <w:i/>
                <w:iCs/>
                <w:sz w:val="20"/>
              </w:rPr>
            </w:pPr>
            <w:r w:rsidRPr="009E2638">
              <w:rPr>
                <w:rFonts w:asciiTheme="minorHAnsi" w:hAnsiTheme="minorHAnsi" w:cstheme="minorHAnsi"/>
                <w:b/>
                <w:bCs/>
                <w:i/>
                <w:iCs/>
                <w:sz w:val="20"/>
              </w:rPr>
              <w:t>Senere brev fra JD:</w:t>
            </w:r>
          </w:p>
          <w:p w14:paraId="319F7445" w14:textId="15CDE08B" w:rsidR="003B08A3" w:rsidRPr="009E2638" w:rsidRDefault="003B08A3" w:rsidP="003B08A3">
            <w:pPr>
              <w:rPr>
                <w:rFonts w:asciiTheme="minorHAnsi" w:hAnsiTheme="minorHAnsi" w:cstheme="minorHAnsi"/>
                <w:b/>
                <w:i/>
                <w:iCs/>
                <w:sz w:val="20"/>
              </w:rPr>
            </w:pPr>
          </w:p>
        </w:tc>
        <w:tc>
          <w:tcPr>
            <w:tcW w:w="1469" w:type="pct"/>
            <w:tcBorders>
              <w:top w:val="single" w:sz="4" w:space="0" w:color="auto"/>
              <w:left w:val="nil"/>
              <w:bottom w:val="nil"/>
              <w:right w:val="single" w:sz="4" w:space="0" w:color="auto"/>
            </w:tcBorders>
            <w:shd w:val="clear" w:color="000000" w:fill="FFFFFF"/>
            <w:vAlign w:val="bottom"/>
          </w:tcPr>
          <w:p w14:paraId="4D3C4FCF" w14:textId="63F4B2E2" w:rsidR="003B08A3" w:rsidRPr="009E2638" w:rsidRDefault="003B08A3" w:rsidP="003B08A3">
            <w:pPr>
              <w:jc w:val="right"/>
              <w:rPr>
                <w:rFonts w:asciiTheme="minorHAnsi" w:hAnsiTheme="minorHAnsi" w:cstheme="minorHAnsi"/>
                <w:sz w:val="20"/>
              </w:rPr>
            </w:pPr>
          </w:p>
        </w:tc>
      </w:tr>
      <w:tr w:rsidR="003B08A3" w:rsidRPr="009E2638" w14:paraId="68334E8F" w14:textId="77777777" w:rsidTr="004676CF">
        <w:trPr>
          <w:trHeight w:val="342"/>
        </w:trPr>
        <w:tc>
          <w:tcPr>
            <w:tcW w:w="3531" w:type="pct"/>
            <w:tcBorders>
              <w:top w:val="single" w:sz="4" w:space="0" w:color="auto"/>
              <w:left w:val="single" w:sz="4" w:space="0" w:color="auto"/>
              <w:bottom w:val="single" w:sz="4" w:space="0" w:color="auto"/>
              <w:right w:val="single" w:sz="4" w:space="0" w:color="auto"/>
            </w:tcBorders>
            <w:shd w:val="clear" w:color="000000" w:fill="FFFFFF"/>
            <w:vAlign w:val="bottom"/>
            <w:hideMark/>
          </w:tcPr>
          <w:p w14:paraId="0F172A3A" w14:textId="36FCB2BE" w:rsidR="003B08A3" w:rsidRPr="009E2638" w:rsidRDefault="003B08A3" w:rsidP="003B08A3">
            <w:pPr>
              <w:rPr>
                <w:rFonts w:asciiTheme="minorHAnsi" w:hAnsiTheme="minorHAnsi" w:cstheme="minorHAnsi"/>
                <w:b/>
                <w:bCs/>
                <w:sz w:val="20"/>
              </w:rPr>
            </w:pPr>
            <w:r w:rsidRPr="009E2638">
              <w:rPr>
                <w:rFonts w:asciiTheme="minorHAnsi" w:hAnsiTheme="minorHAnsi" w:cstheme="minorHAnsi"/>
                <w:b/>
                <w:bCs/>
                <w:sz w:val="20"/>
              </w:rPr>
              <w:t xml:space="preserve">Sum tildeling </w:t>
            </w:r>
          </w:p>
        </w:tc>
        <w:tc>
          <w:tcPr>
            <w:tcW w:w="1469" w:type="pct"/>
            <w:tcBorders>
              <w:top w:val="single" w:sz="4" w:space="0" w:color="auto"/>
              <w:left w:val="nil"/>
              <w:bottom w:val="single" w:sz="4" w:space="0" w:color="auto"/>
              <w:right w:val="single" w:sz="4" w:space="0" w:color="auto"/>
            </w:tcBorders>
            <w:shd w:val="clear" w:color="auto" w:fill="auto"/>
            <w:vAlign w:val="bottom"/>
          </w:tcPr>
          <w:p w14:paraId="06BBA847" w14:textId="1FF9AFD0" w:rsidR="003B08A3" w:rsidRPr="009E2638" w:rsidRDefault="009E2638" w:rsidP="003B08A3">
            <w:pPr>
              <w:jc w:val="right"/>
              <w:rPr>
                <w:rFonts w:asciiTheme="minorHAnsi" w:hAnsiTheme="minorHAnsi" w:cstheme="minorHAnsi"/>
                <w:b/>
                <w:bCs/>
                <w:sz w:val="20"/>
              </w:rPr>
            </w:pPr>
            <w:r w:rsidRPr="009E2638">
              <w:rPr>
                <w:rFonts w:asciiTheme="minorHAnsi" w:hAnsiTheme="minorHAnsi" w:cstheme="minorHAnsi"/>
                <w:b/>
                <w:bCs/>
                <w:sz w:val="20"/>
              </w:rPr>
              <w:t>179 939 000</w:t>
            </w:r>
          </w:p>
        </w:tc>
      </w:tr>
      <w:tr w:rsidR="003B08A3" w:rsidRPr="009E2638" w14:paraId="640122BB" w14:textId="77777777" w:rsidTr="004676CF">
        <w:trPr>
          <w:trHeight w:val="342"/>
        </w:trPr>
        <w:tc>
          <w:tcPr>
            <w:tcW w:w="3531"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1359A895" w14:textId="75D67C0D" w:rsidR="003B08A3" w:rsidRPr="009E2638" w:rsidRDefault="003B08A3" w:rsidP="003B08A3">
            <w:pPr>
              <w:rPr>
                <w:rFonts w:asciiTheme="minorHAnsi" w:hAnsiTheme="minorHAnsi" w:cstheme="minorHAnsi"/>
                <w:sz w:val="20"/>
              </w:rPr>
            </w:pPr>
            <w:r w:rsidRPr="009E2638">
              <w:rPr>
                <w:rFonts w:asciiTheme="minorHAnsi" w:hAnsiTheme="minorHAnsi" w:cstheme="minorHAnsi"/>
                <w:sz w:val="20"/>
              </w:rPr>
              <w:t>Regnskapsført pr. 30.04.202</w:t>
            </w:r>
            <w:r w:rsidR="009E2638" w:rsidRPr="009E2638">
              <w:rPr>
                <w:rFonts w:asciiTheme="minorHAnsi" w:hAnsiTheme="minorHAnsi" w:cstheme="minorHAnsi"/>
                <w:sz w:val="20"/>
              </w:rPr>
              <w:t>6</w:t>
            </w:r>
          </w:p>
        </w:tc>
        <w:tc>
          <w:tcPr>
            <w:tcW w:w="1469" w:type="pct"/>
            <w:tcBorders>
              <w:top w:val="single" w:sz="4" w:space="0" w:color="auto"/>
              <w:left w:val="nil"/>
              <w:bottom w:val="single" w:sz="4" w:space="0" w:color="auto"/>
              <w:right w:val="single" w:sz="4" w:space="0" w:color="auto"/>
            </w:tcBorders>
            <w:shd w:val="clear" w:color="auto" w:fill="auto"/>
            <w:vAlign w:val="bottom"/>
          </w:tcPr>
          <w:p w14:paraId="71A50D6E" w14:textId="32B1369E" w:rsidR="003B08A3" w:rsidRPr="009E2638" w:rsidRDefault="009E2638" w:rsidP="003B08A3">
            <w:pPr>
              <w:jc w:val="right"/>
              <w:rPr>
                <w:rFonts w:asciiTheme="minorHAnsi" w:hAnsiTheme="minorHAnsi" w:cstheme="minorHAnsi"/>
                <w:sz w:val="20"/>
              </w:rPr>
            </w:pPr>
            <w:r w:rsidRPr="009E2638">
              <w:rPr>
                <w:rFonts w:asciiTheme="minorHAnsi" w:hAnsiTheme="minorHAnsi" w:cstheme="minorHAnsi"/>
                <w:sz w:val="20"/>
              </w:rPr>
              <w:t>47 290 241</w:t>
            </w:r>
          </w:p>
        </w:tc>
      </w:tr>
      <w:tr w:rsidR="003B08A3" w:rsidRPr="009E2638" w14:paraId="484B6D6E" w14:textId="77777777" w:rsidTr="004676CF">
        <w:trPr>
          <w:trHeight w:val="342"/>
        </w:trPr>
        <w:tc>
          <w:tcPr>
            <w:tcW w:w="3531" w:type="pct"/>
            <w:tcBorders>
              <w:top w:val="nil"/>
              <w:left w:val="single" w:sz="4" w:space="0" w:color="auto"/>
              <w:bottom w:val="single" w:sz="4" w:space="0" w:color="auto"/>
              <w:right w:val="nil"/>
            </w:tcBorders>
            <w:shd w:val="clear" w:color="auto" w:fill="auto"/>
            <w:vAlign w:val="bottom"/>
            <w:hideMark/>
          </w:tcPr>
          <w:p w14:paraId="1A9E3DD2" w14:textId="77777777" w:rsidR="003B08A3" w:rsidRPr="009E2638" w:rsidRDefault="003B08A3" w:rsidP="003B08A3">
            <w:pPr>
              <w:rPr>
                <w:rFonts w:asciiTheme="minorHAnsi" w:hAnsiTheme="minorHAnsi" w:cstheme="minorHAnsi"/>
                <w:b/>
                <w:bCs/>
                <w:sz w:val="20"/>
              </w:rPr>
            </w:pPr>
            <w:r w:rsidRPr="009E2638">
              <w:rPr>
                <w:rFonts w:asciiTheme="minorHAnsi" w:hAnsiTheme="minorHAnsi" w:cstheme="minorHAnsi"/>
                <w:b/>
                <w:bCs/>
                <w:sz w:val="20"/>
              </w:rPr>
              <w:t xml:space="preserve">Mindreutgift </w:t>
            </w:r>
          </w:p>
        </w:tc>
        <w:tc>
          <w:tcPr>
            <w:tcW w:w="1469" w:type="pct"/>
            <w:tcBorders>
              <w:top w:val="nil"/>
              <w:left w:val="single" w:sz="4" w:space="0" w:color="auto"/>
              <w:bottom w:val="single" w:sz="4" w:space="0" w:color="auto"/>
              <w:right w:val="single" w:sz="4" w:space="0" w:color="auto"/>
            </w:tcBorders>
            <w:shd w:val="clear" w:color="000000" w:fill="FFFFFF"/>
            <w:vAlign w:val="bottom"/>
          </w:tcPr>
          <w:p w14:paraId="43B66B9E" w14:textId="70C7B68D" w:rsidR="003B08A3" w:rsidRPr="009E2638" w:rsidRDefault="009E2638" w:rsidP="003B08A3">
            <w:pPr>
              <w:jc w:val="right"/>
              <w:rPr>
                <w:rFonts w:asciiTheme="minorHAnsi" w:hAnsiTheme="minorHAnsi" w:cstheme="minorHAnsi"/>
                <w:b/>
                <w:bCs/>
                <w:sz w:val="20"/>
              </w:rPr>
            </w:pPr>
            <w:r w:rsidRPr="009E2638">
              <w:rPr>
                <w:rFonts w:asciiTheme="minorHAnsi" w:hAnsiTheme="minorHAnsi" w:cstheme="minorHAnsi"/>
                <w:b/>
                <w:bCs/>
                <w:sz w:val="20"/>
              </w:rPr>
              <w:t>132 648 759</w:t>
            </w:r>
          </w:p>
        </w:tc>
      </w:tr>
      <w:tr w:rsidR="003B08A3" w:rsidRPr="009E2638" w14:paraId="046AF643" w14:textId="77777777" w:rsidTr="004676CF">
        <w:trPr>
          <w:trHeight w:val="342"/>
        </w:trPr>
        <w:tc>
          <w:tcPr>
            <w:tcW w:w="3531" w:type="pct"/>
            <w:tcBorders>
              <w:top w:val="nil"/>
              <w:left w:val="single" w:sz="4" w:space="0" w:color="auto"/>
              <w:bottom w:val="single" w:sz="4" w:space="0" w:color="auto"/>
              <w:right w:val="single" w:sz="4" w:space="0" w:color="auto"/>
            </w:tcBorders>
            <w:shd w:val="clear" w:color="000000" w:fill="FFFFFF"/>
            <w:vAlign w:val="bottom"/>
            <w:hideMark/>
          </w:tcPr>
          <w:p w14:paraId="10B1F76C" w14:textId="226FF4BF" w:rsidR="003B08A3" w:rsidRPr="009E2638" w:rsidRDefault="003B08A3" w:rsidP="003B08A3">
            <w:pPr>
              <w:rPr>
                <w:rFonts w:asciiTheme="minorHAnsi" w:hAnsiTheme="minorHAnsi" w:cstheme="minorHAnsi"/>
                <w:b/>
                <w:bCs/>
                <w:i/>
                <w:iCs/>
                <w:sz w:val="20"/>
              </w:rPr>
            </w:pPr>
            <w:r w:rsidRPr="009E2638">
              <w:rPr>
                <w:rFonts w:asciiTheme="minorHAnsi" w:hAnsiTheme="minorHAnsi" w:cstheme="minorHAnsi"/>
                <w:b/>
                <w:bCs/>
                <w:i/>
                <w:iCs/>
                <w:sz w:val="20"/>
              </w:rPr>
              <w:t xml:space="preserve">Forbruk i prosent av tildeling </w:t>
            </w:r>
          </w:p>
        </w:tc>
        <w:tc>
          <w:tcPr>
            <w:tcW w:w="1469" w:type="pct"/>
            <w:tcBorders>
              <w:top w:val="nil"/>
              <w:left w:val="nil"/>
              <w:bottom w:val="single" w:sz="4" w:space="0" w:color="auto"/>
              <w:right w:val="single" w:sz="4" w:space="0" w:color="auto"/>
            </w:tcBorders>
            <w:shd w:val="clear" w:color="000000" w:fill="FFFFFF"/>
            <w:noWrap/>
            <w:vAlign w:val="bottom"/>
          </w:tcPr>
          <w:p w14:paraId="166D9146" w14:textId="1FC288ED" w:rsidR="003B08A3" w:rsidRPr="009E2638" w:rsidRDefault="009E2638" w:rsidP="003B08A3">
            <w:pPr>
              <w:jc w:val="right"/>
              <w:rPr>
                <w:rFonts w:asciiTheme="minorHAnsi" w:hAnsiTheme="minorHAnsi" w:cstheme="minorHAnsi"/>
                <w:b/>
                <w:bCs/>
                <w:i/>
                <w:iCs/>
                <w:sz w:val="20"/>
              </w:rPr>
            </w:pPr>
            <w:r w:rsidRPr="009E2638">
              <w:rPr>
                <w:rFonts w:asciiTheme="minorHAnsi" w:hAnsiTheme="minorHAnsi" w:cstheme="minorHAnsi"/>
                <w:b/>
                <w:bCs/>
                <w:i/>
                <w:iCs/>
                <w:sz w:val="20"/>
              </w:rPr>
              <w:t>2</w:t>
            </w:r>
            <w:r w:rsidR="00184E7D" w:rsidRPr="009E2638">
              <w:rPr>
                <w:rFonts w:asciiTheme="minorHAnsi" w:hAnsiTheme="minorHAnsi" w:cstheme="minorHAnsi"/>
                <w:b/>
                <w:bCs/>
                <w:i/>
                <w:iCs/>
                <w:sz w:val="20"/>
              </w:rPr>
              <w:t>6</w:t>
            </w:r>
            <w:r w:rsidR="003B08A3" w:rsidRPr="009E2638">
              <w:rPr>
                <w:rFonts w:asciiTheme="minorHAnsi" w:hAnsiTheme="minorHAnsi" w:cstheme="minorHAnsi"/>
                <w:b/>
                <w:bCs/>
                <w:i/>
                <w:iCs/>
                <w:sz w:val="20"/>
              </w:rPr>
              <w:t>,</w:t>
            </w:r>
            <w:r w:rsidRPr="009E2638">
              <w:rPr>
                <w:rFonts w:asciiTheme="minorHAnsi" w:hAnsiTheme="minorHAnsi" w:cstheme="minorHAnsi"/>
                <w:b/>
                <w:bCs/>
                <w:i/>
                <w:iCs/>
                <w:sz w:val="20"/>
              </w:rPr>
              <w:t>3</w:t>
            </w:r>
            <w:r w:rsidR="003B08A3" w:rsidRPr="009E2638">
              <w:rPr>
                <w:rFonts w:asciiTheme="minorHAnsi" w:hAnsiTheme="minorHAnsi" w:cstheme="minorHAnsi"/>
                <w:b/>
                <w:bCs/>
                <w:i/>
                <w:iCs/>
                <w:sz w:val="20"/>
              </w:rPr>
              <w:t xml:space="preserve"> % </w:t>
            </w:r>
          </w:p>
        </w:tc>
      </w:tr>
    </w:tbl>
    <w:p w14:paraId="167614ED" w14:textId="1315707B" w:rsidR="004676CF" w:rsidRPr="009E2638" w:rsidRDefault="004676CF" w:rsidP="004676CF">
      <w:pPr>
        <w:rPr>
          <w:rFonts w:asciiTheme="minorHAnsi" w:hAnsiTheme="minorHAnsi" w:cstheme="minorHAnsi"/>
          <w:sz w:val="22"/>
          <w:szCs w:val="22"/>
        </w:rPr>
      </w:pPr>
    </w:p>
    <w:bookmarkEnd w:id="23"/>
    <w:bookmarkEnd w:id="24"/>
    <w:p w14:paraId="6D9C4250" w14:textId="77777777" w:rsidR="0091305B" w:rsidRPr="009E2638" w:rsidRDefault="0091305B" w:rsidP="0091305B">
      <w:pPr>
        <w:rPr>
          <w:rFonts w:asciiTheme="minorHAnsi" w:hAnsiTheme="minorHAnsi" w:cstheme="minorHAnsi"/>
          <w:sz w:val="22"/>
          <w:szCs w:val="22"/>
        </w:rPr>
      </w:pPr>
      <w:r w:rsidRPr="009E2638">
        <w:rPr>
          <w:rFonts w:asciiTheme="minorHAnsi" w:hAnsiTheme="minorHAnsi" w:cstheme="minorHAnsi"/>
          <w:sz w:val="22"/>
          <w:szCs w:val="22"/>
        </w:rPr>
        <w:t xml:space="preserve">Tildelingen under posten skal dekke politiet sine utgifter knyttet til utvikling og implementering av nye felles-europeiske IKT-systemer for styrket grensekontroll, bedre informasjonsdeling og trygghet. </w:t>
      </w:r>
    </w:p>
    <w:p w14:paraId="1EA8DB18" w14:textId="77777777" w:rsidR="0091305B" w:rsidRPr="009E2638" w:rsidRDefault="0091305B" w:rsidP="0091305B">
      <w:pPr>
        <w:rPr>
          <w:rFonts w:asciiTheme="minorHAnsi" w:hAnsiTheme="minorHAnsi" w:cstheme="minorHAnsi"/>
          <w:sz w:val="22"/>
          <w:szCs w:val="22"/>
        </w:rPr>
      </w:pPr>
    </w:p>
    <w:p w14:paraId="4EE9EE13" w14:textId="77777777" w:rsidR="0091305B" w:rsidRDefault="0091305B" w:rsidP="0091305B">
      <w:pPr>
        <w:tabs>
          <w:tab w:val="left" w:pos="5547"/>
        </w:tabs>
        <w:rPr>
          <w:rFonts w:ascii="Calibri" w:hAnsi="Calibri" w:cs="Calibri"/>
          <w:sz w:val="22"/>
          <w:szCs w:val="22"/>
        </w:rPr>
      </w:pPr>
      <w:r w:rsidRPr="009E2638">
        <w:rPr>
          <w:rFonts w:ascii="Calibri" w:hAnsi="Calibri" w:cs="Calibri"/>
          <w:sz w:val="22"/>
          <w:szCs w:val="22"/>
        </w:rPr>
        <w:t xml:space="preserve">I 2026 utgjør tildelingen under posten 180 mill. kroner, mens forbruket per T1 utgjør 47,3 mill. kroner, dvs. 26,3 pst. av tildelingen. </w:t>
      </w:r>
      <w:r>
        <w:rPr>
          <w:rFonts w:ascii="Calibri" w:hAnsi="Calibri" w:cs="Calibri"/>
          <w:sz w:val="22"/>
          <w:szCs w:val="22"/>
        </w:rPr>
        <w:t xml:space="preserve">Tildelingen under posten er foreslått redusert med 16,6 mill. kroner i forbindelse med revidert nasjonalbudsjett 2026 som følge av </w:t>
      </w:r>
      <w:r w:rsidRPr="00814E3E">
        <w:rPr>
          <w:rFonts w:ascii="Calibri" w:hAnsi="Calibri" w:cs="Calibri"/>
          <w:sz w:val="22"/>
          <w:szCs w:val="22"/>
        </w:rPr>
        <w:t xml:space="preserve">forskyvninger i tidsløpet for </w:t>
      </w:r>
      <w:r w:rsidRPr="00814E3E">
        <w:rPr>
          <w:rFonts w:ascii="Calibri" w:hAnsi="Calibri" w:cs="Calibri"/>
          <w:sz w:val="22"/>
          <w:szCs w:val="22"/>
        </w:rPr>
        <w:lastRenderedPageBreak/>
        <w:t>aktiviteter knyttet til VIS og</w:t>
      </w:r>
      <w:r>
        <w:rPr>
          <w:rFonts w:ascii="Calibri" w:hAnsi="Calibri" w:cs="Calibri"/>
          <w:sz w:val="22"/>
          <w:szCs w:val="22"/>
        </w:rPr>
        <w:t xml:space="preserve"> gjenstående restusikkerhet i </w:t>
      </w:r>
      <w:r w:rsidRPr="00814E3E">
        <w:rPr>
          <w:rFonts w:ascii="Calibri" w:hAnsi="Calibri" w:cs="Calibri"/>
          <w:sz w:val="22"/>
          <w:szCs w:val="22"/>
        </w:rPr>
        <w:t xml:space="preserve">SIS. </w:t>
      </w:r>
      <w:r>
        <w:rPr>
          <w:rFonts w:ascii="Calibri" w:hAnsi="Calibri" w:cs="Calibri"/>
          <w:sz w:val="22"/>
          <w:szCs w:val="22"/>
        </w:rPr>
        <w:t xml:space="preserve">Justert for innspill til RNB 2026 utgjør forbruket 29 pst. av tildelingen. </w:t>
      </w:r>
      <w:r w:rsidRPr="003F552C">
        <w:rPr>
          <w:rFonts w:ascii="Calibri" w:hAnsi="Calibri" w:cs="Calibri"/>
          <w:sz w:val="22"/>
          <w:szCs w:val="22"/>
        </w:rPr>
        <w:t>Forbruket per T1 er i tråd med plan og forventninger</w:t>
      </w:r>
      <w:r>
        <w:rPr>
          <w:rFonts w:ascii="Calibri" w:hAnsi="Calibri" w:cs="Calibri"/>
          <w:sz w:val="22"/>
          <w:szCs w:val="22"/>
        </w:rPr>
        <w:t>, og</w:t>
      </w:r>
      <w:r w:rsidRPr="003F552C">
        <w:rPr>
          <w:rFonts w:ascii="Calibri" w:hAnsi="Calibri" w:cs="Calibri"/>
          <w:sz w:val="22"/>
          <w:szCs w:val="22"/>
        </w:rPr>
        <w:t xml:space="preserve"> </w:t>
      </w:r>
      <w:r>
        <w:rPr>
          <w:rFonts w:ascii="Calibri" w:hAnsi="Calibri" w:cs="Calibri"/>
          <w:sz w:val="22"/>
          <w:szCs w:val="22"/>
        </w:rPr>
        <w:t>d</w:t>
      </w:r>
      <w:r w:rsidRPr="003F552C">
        <w:rPr>
          <w:rFonts w:ascii="Calibri" w:hAnsi="Calibri" w:cs="Calibri"/>
          <w:sz w:val="22"/>
          <w:szCs w:val="22"/>
        </w:rPr>
        <w:t>et forventes ikke behov for ytterligere justeringer av tildelingen.</w:t>
      </w:r>
    </w:p>
    <w:p w14:paraId="03E3CD95" w14:textId="77777777" w:rsidR="0091305B" w:rsidRDefault="0091305B" w:rsidP="00AA3061">
      <w:pPr>
        <w:rPr>
          <w:rFonts w:asciiTheme="minorHAnsi" w:hAnsiTheme="minorHAnsi" w:cstheme="minorHAnsi"/>
          <w:sz w:val="22"/>
          <w:szCs w:val="22"/>
        </w:rPr>
      </w:pPr>
    </w:p>
    <w:p w14:paraId="211642F8" w14:textId="03981CD2" w:rsidR="00C307C2" w:rsidRPr="000D0B38" w:rsidRDefault="00C307C2" w:rsidP="00B67263">
      <w:pPr>
        <w:rPr>
          <w:rFonts w:asciiTheme="minorHAnsi" w:hAnsiTheme="minorHAnsi" w:cstheme="minorHAnsi"/>
          <w:sz w:val="22"/>
          <w:szCs w:val="22"/>
        </w:rPr>
      </w:pPr>
      <w:bookmarkStart w:id="26" w:name="_Hlk135645205"/>
      <w:bookmarkStart w:id="27" w:name="_Hlk198565954"/>
      <w:bookmarkEnd w:id="25"/>
      <w:r w:rsidRPr="000D0B38">
        <w:rPr>
          <w:rFonts w:asciiTheme="minorHAnsi" w:hAnsiTheme="minorHAnsi" w:cstheme="minorHAnsi"/>
          <w:b/>
          <w:bCs/>
          <w:sz w:val="22"/>
          <w:szCs w:val="22"/>
        </w:rPr>
        <w:t xml:space="preserve">Post 48 - Tildeling fra EUs </w:t>
      </w:r>
      <w:r w:rsidR="009B4C17" w:rsidRPr="000D0B38">
        <w:rPr>
          <w:rFonts w:asciiTheme="minorHAnsi" w:hAnsiTheme="minorHAnsi" w:cstheme="minorHAnsi"/>
          <w:b/>
          <w:bCs/>
          <w:sz w:val="22"/>
          <w:szCs w:val="22"/>
        </w:rPr>
        <w:t>grense- og visumfinansieringsordninger</w:t>
      </w:r>
      <w:r w:rsidRPr="000D0B38">
        <w:rPr>
          <w:rFonts w:asciiTheme="minorHAnsi" w:hAnsiTheme="minorHAnsi" w:cstheme="minorHAnsi"/>
          <w:b/>
          <w:bCs/>
          <w:sz w:val="22"/>
          <w:szCs w:val="22"/>
        </w:rPr>
        <w:t>, kan overføres</w:t>
      </w:r>
    </w:p>
    <w:p w14:paraId="35F074B0" w14:textId="77777777" w:rsidR="000D0B38" w:rsidRPr="004A7D95" w:rsidRDefault="000D0B38" w:rsidP="000D0B38">
      <w:pPr>
        <w:tabs>
          <w:tab w:val="left" w:pos="5547"/>
        </w:tabs>
        <w:rPr>
          <w:rFonts w:asciiTheme="minorHAnsi" w:hAnsiTheme="minorHAnsi" w:cstheme="minorHAnsi"/>
          <w:sz w:val="22"/>
          <w:szCs w:val="22"/>
          <w:highlight w:val="yellow"/>
        </w:rPr>
      </w:pPr>
      <w:bookmarkStart w:id="28" w:name="_Hlk124860501"/>
      <w:bookmarkEnd w:id="22"/>
      <w:bookmarkEnd w:id="26"/>
      <w:bookmarkEnd w:id="27"/>
    </w:p>
    <w:tbl>
      <w:tblPr>
        <w:tblW w:w="5000" w:type="pct"/>
        <w:tblCellMar>
          <w:left w:w="70" w:type="dxa"/>
          <w:right w:w="70" w:type="dxa"/>
        </w:tblCellMar>
        <w:tblLook w:val="04A0" w:firstRow="1" w:lastRow="0" w:firstColumn="1" w:lastColumn="0" w:noHBand="0" w:noVBand="1"/>
      </w:tblPr>
      <w:tblGrid>
        <w:gridCol w:w="6400"/>
        <w:gridCol w:w="2662"/>
      </w:tblGrid>
      <w:tr w:rsidR="000D0B38" w:rsidRPr="004A7D95" w14:paraId="66FA718E" w14:textId="77777777" w:rsidTr="006824B2">
        <w:trPr>
          <w:trHeight w:val="342"/>
        </w:trPr>
        <w:tc>
          <w:tcPr>
            <w:tcW w:w="3531" w:type="pct"/>
            <w:tcBorders>
              <w:top w:val="single" w:sz="4" w:space="0" w:color="auto"/>
              <w:left w:val="single" w:sz="4" w:space="0" w:color="auto"/>
              <w:bottom w:val="nil"/>
              <w:right w:val="single" w:sz="4" w:space="0" w:color="auto"/>
            </w:tcBorders>
            <w:shd w:val="clear" w:color="auto" w:fill="auto"/>
            <w:vAlign w:val="bottom"/>
            <w:hideMark/>
          </w:tcPr>
          <w:p w14:paraId="64B95D7A" w14:textId="77777777" w:rsidR="000D0B38" w:rsidRPr="009E2638" w:rsidRDefault="000D0B38" w:rsidP="006824B2">
            <w:pPr>
              <w:rPr>
                <w:rFonts w:asciiTheme="minorHAnsi" w:hAnsiTheme="minorHAnsi" w:cstheme="minorHAnsi"/>
                <w:b/>
                <w:bCs/>
                <w:i/>
                <w:iCs/>
                <w:sz w:val="20"/>
              </w:rPr>
            </w:pPr>
            <w:r w:rsidRPr="009E2638">
              <w:rPr>
                <w:rFonts w:asciiTheme="minorHAnsi" w:hAnsiTheme="minorHAnsi" w:cstheme="minorHAnsi"/>
                <w:b/>
                <w:bCs/>
                <w:i/>
                <w:iCs/>
                <w:sz w:val="20"/>
              </w:rPr>
              <w:t>Justis- og beredskapsdepartementets tildelingsbrev 2026</w:t>
            </w:r>
          </w:p>
        </w:tc>
        <w:tc>
          <w:tcPr>
            <w:tcW w:w="1469" w:type="pct"/>
            <w:tcBorders>
              <w:top w:val="single" w:sz="4" w:space="0" w:color="auto"/>
              <w:left w:val="nil"/>
              <w:bottom w:val="nil"/>
              <w:right w:val="single" w:sz="4" w:space="0" w:color="auto"/>
            </w:tcBorders>
            <w:shd w:val="clear" w:color="000000" w:fill="FFFFFF"/>
            <w:vAlign w:val="bottom"/>
          </w:tcPr>
          <w:p w14:paraId="3643ED7C" w14:textId="77777777" w:rsidR="000D0B38" w:rsidRPr="009E2638" w:rsidRDefault="000D0B38" w:rsidP="006824B2">
            <w:pPr>
              <w:jc w:val="right"/>
              <w:rPr>
                <w:rFonts w:asciiTheme="minorHAnsi" w:hAnsiTheme="minorHAnsi" w:cstheme="minorHAnsi"/>
                <w:b/>
                <w:bCs/>
                <w:sz w:val="20"/>
              </w:rPr>
            </w:pPr>
            <w:r w:rsidRPr="009E2638">
              <w:rPr>
                <w:rFonts w:asciiTheme="minorHAnsi" w:hAnsiTheme="minorHAnsi" w:cstheme="minorHAnsi"/>
                <w:b/>
                <w:bCs/>
                <w:sz w:val="20"/>
              </w:rPr>
              <w:t>174 110 000</w:t>
            </w:r>
          </w:p>
        </w:tc>
      </w:tr>
      <w:tr w:rsidR="000D0B38" w:rsidRPr="004A7D95" w14:paraId="607EDE9C" w14:textId="77777777" w:rsidTr="006824B2">
        <w:trPr>
          <w:trHeight w:val="56"/>
        </w:trPr>
        <w:tc>
          <w:tcPr>
            <w:tcW w:w="3531" w:type="pct"/>
            <w:tcBorders>
              <w:top w:val="single" w:sz="4" w:space="0" w:color="auto"/>
              <w:left w:val="single" w:sz="4" w:space="0" w:color="auto"/>
              <w:bottom w:val="nil"/>
              <w:right w:val="single" w:sz="4" w:space="0" w:color="auto"/>
            </w:tcBorders>
            <w:shd w:val="clear" w:color="000000" w:fill="FFFFFF"/>
            <w:vAlign w:val="bottom"/>
            <w:hideMark/>
          </w:tcPr>
          <w:p w14:paraId="30E347AD" w14:textId="77777777" w:rsidR="000D0B38" w:rsidRPr="009E2638" w:rsidRDefault="000D0B38" w:rsidP="006824B2">
            <w:pPr>
              <w:rPr>
                <w:rFonts w:asciiTheme="minorHAnsi" w:hAnsiTheme="minorHAnsi" w:cstheme="minorHAnsi"/>
                <w:b/>
                <w:i/>
                <w:iCs/>
                <w:sz w:val="20"/>
              </w:rPr>
            </w:pPr>
            <w:r w:rsidRPr="009E2638">
              <w:rPr>
                <w:rFonts w:asciiTheme="minorHAnsi" w:hAnsiTheme="minorHAnsi" w:cstheme="minorHAnsi"/>
                <w:b/>
                <w:bCs/>
                <w:i/>
                <w:iCs/>
                <w:sz w:val="20"/>
              </w:rPr>
              <w:t>Senere brev fra JD:</w:t>
            </w:r>
          </w:p>
        </w:tc>
        <w:tc>
          <w:tcPr>
            <w:tcW w:w="1469" w:type="pct"/>
            <w:tcBorders>
              <w:top w:val="single" w:sz="4" w:space="0" w:color="auto"/>
              <w:left w:val="nil"/>
              <w:bottom w:val="nil"/>
              <w:right w:val="single" w:sz="4" w:space="0" w:color="auto"/>
            </w:tcBorders>
            <w:shd w:val="clear" w:color="000000" w:fill="FFFFFF"/>
            <w:vAlign w:val="bottom"/>
          </w:tcPr>
          <w:p w14:paraId="1A4191B0" w14:textId="77777777" w:rsidR="000D0B38" w:rsidRPr="009E2638" w:rsidRDefault="000D0B38" w:rsidP="006824B2">
            <w:pPr>
              <w:jc w:val="right"/>
              <w:rPr>
                <w:rFonts w:asciiTheme="minorHAnsi" w:hAnsiTheme="minorHAnsi" w:cstheme="minorHAnsi"/>
                <w:sz w:val="20"/>
              </w:rPr>
            </w:pPr>
          </w:p>
        </w:tc>
      </w:tr>
      <w:tr w:rsidR="000D0B38" w:rsidRPr="004A7D95" w14:paraId="7F7A0F62" w14:textId="77777777" w:rsidTr="006824B2">
        <w:trPr>
          <w:trHeight w:val="342"/>
        </w:trPr>
        <w:tc>
          <w:tcPr>
            <w:tcW w:w="3531" w:type="pct"/>
            <w:tcBorders>
              <w:top w:val="nil"/>
              <w:left w:val="single" w:sz="4" w:space="0" w:color="auto"/>
              <w:bottom w:val="single" w:sz="4" w:space="0" w:color="auto"/>
              <w:right w:val="single" w:sz="4" w:space="0" w:color="auto"/>
            </w:tcBorders>
            <w:shd w:val="clear" w:color="auto" w:fill="auto"/>
            <w:noWrap/>
            <w:vAlign w:val="bottom"/>
            <w:hideMark/>
          </w:tcPr>
          <w:p w14:paraId="7E2EE00F" w14:textId="77777777" w:rsidR="000D0B38" w:rsidRPr="009E2638" w:rsidRDefault="000D0B38" w:rsidP="006824B2">
            <w:pPr>
              <w:rPr>
                <w:rFonts w:asciiTheme="minorHAnsi" w:hAnsiTheme="minorHAnsi" w:cstheme="minorHAnsi"/>
                <w:sz w:val="20"/>
              </w:rPr>
            </w:pPr>
            <w:r w:rsidRPr="009E2638">
              <w:rPr>
                <w:rFonts w:asciiTheme="minorHAnsi" w:hAnsiTheme="minorHAnsi" w:cstheme="minorHAnsi"/>
                <w:sz w:val="20"/>
              </w:rPr>
              <w:t>Supplerende tildelingsbrev nr. 2- overføringer fra 2025 til 2026</w:t>
            </w:r>
          </w:p>
        </w:tc>
        <w:tc>
          <w:tcPr>
            <w:tcW w:w="1469" w:type="pct"/>
            <w:tcBorders>
              <w:top w:val="nil"/>
              <w:left w:val="nil"/>
              <w:bottom w:val="single" w:sz="4" w:space="0" w:color="auto"/>
              <w:right w:val="single" w:sz="4" w:space="0" w:color="auto"/>
            </w:tcBorders>
            <w:shd w:val="clear" w:color="000000" w:fill="FFFFFF"/>
            <w:vAlign w:val="bottom"/>
          </w:tcPr>
          <w:p w14:paraId="67569409" w14:textId="77777777" w:rsidR="000D0B38" w:rsidRPr="009E2638" w:rsidRDefault="000D0B38" w:rsidP="006824B2">
            <w:pPr>
              <w:jc w:val="right"/>
              <w:rPr>
                <w:rFonts w:asciiTheme="minorHAnsi" w:hAnsiTheme="minorHAnsi" w:cstheme="minorHAnsi"/>
                <w:sz w:val="20"/>
              </w:rPr>
            </w:pPr>
            <w:r w:rsidRPr="009E2638">
              <w:rPr>
                <w:rFonts w:asciiTheme="minorHAnsi" w:hAnsiTheme="minorHAnsi" w:cstheme="minorHAnsi"/>
                <w:sz w:val="20"/>
              </w:rPr>
              <w:t>16 766 000</w:t>
            </w:r>
          </w:p>
        </w:tc>
      </w:tr>
      <w:tr w:rsidR="000D0B38" w:rsidRPr="004A7D95" w14:paraId="454C3096" w14:textId="77777777" w:rsidTr="006824B2">
        <w:trPr>
          <w:trHeight w:val="342"/>
        </w:trPr>
        <w:tc>
          <w:tcPr>
            <w:tcW w:w="3531" w:type="pct"/>
            <w:tcBorders>
              <w:top w:val="single" w:sz="4" w:space="0" w:color="auto"/>
              <w:left w:val="single" w:sz="4" w:space="0" w:color="auto"/>
              <w:bottom w:val="single" w:sz="4" w:space="0" w:color="auto"/>
              <w:right w:val="single" w:sz="4" w:space="0" w:color="auto"/>
            </w:tcBorders>
            <w:shd w:val="clear" w:color="000000" w:fill="FFFFFF"/>
            <w:vAlign w:val="bottom"/>
            <w:hideMark/>
          </w:tcPr>
          <w:p w14:paraId="08AD14F2" w14:textId="77777777" w:rsidR="000D0B38" w:rsidRPr="009E2638" w:rsidRDefault="000D0B38" w:rsidP="006824B2">
            <w:pPr>
              <w:rPr>
                <w:rFonts w:asciiTheme="minorHAnsi" w:hAnsiTheme="minorHAnsi" w:cstheme="minorHAnsi"/>
                <w:b/>
                <w:bCs/>
                <w:sz w:val="20"/>
              </w:rPr>
            </w:pPr>
            <w:r w:rsidRPr="009E2638">
              <w:rPr>
                <w:rFonts w:asciiTheme="minorHAnsi" w:hAnsiTheme="minorHAnsi" w:cstheme="minorHAnsi"/>
                <w:b/>
                <w:bCs/>
                <w:sz w:val="20"/>
              </w:rPr>
              <w:t xml:space="preserve">Sum tildelinger til politiet </w:t>
            </w:r>
          </w:p>
        </w:tc>
        <w:tc>
          <w:tcPr>
            <w:tcW w:w="1469" w:type="pct"/>
            <w:tcBorders>
              <w:top w:val="single" w:sz="4" w:space="0" w:color="auto"/>
              <w:left w:val="nil"/>
              <w:bottom w:val="single" w:sz="4" w:space="0" w:color="auto"/>
              <w:right w:val="single" w:sz="4" w:space="0" w:color="auto"/>
            </w:tcBorders>
            <w:shd w:val="clear" w:color="auto" w:fill="auto"/>
            <w:vAlign w:val="bottom"/>
          </w:tcPr>
          <w:p w14:paraId="73094295" w14:textId="77777777" w:rsidR="000D0B38" w:rsidRPr="009E2638" w:rsidRDefault="000D0B38" w:rsidP="006824B2">
            <w:pPr>
              <w:jc w:val="right"/>
              <w:rPr>
                <w:rFonts w:asciiTheme="minorHAnsi" w:hAnsiTheme="minorHAnsi" w:cstheme="minorHAnsi"/>
                <w:b/>
                <w:bCs/>
                <w:sz w:val="20"/>
              </w:rPr>
            </w:pPr>
            <w:r w:rsidRPr="009E2638">
              <w:rPr>
                <w:rFonts w:asciiTheme="minorHAnsi" w:hAnsiTheme="minorHAnsi" w:cstheme="minorHAnsi"/>
                <w:b/>
                <w:bCs/>
                <w:sz w:val="20"/>
              </w:rPr>
              <w:t>190 876 000</w:t>
            </w:r>
          </w:p>
        </w:tc>
      </w:tr>
      <w:tr w:rsidR="000D0B38" w:rsidRPr="004A7D95" w14:paraId="19209E8C" w14:textId="77777777" w:rsidTr="006824B2">
        <w:trPr>
          <w:trHeight w:val="342"/>
        </w:trPr>
        <w:tc>
          <w:tcPr>
            <w:tcW w:w="3531"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16F0B80C" w14:textId="77777777" w:rsidR="000D0B38" w:rsidRPr="009E2638" w:rsidRDefault="000D0B38" w:rsidP="006824B2">
            <w:pPr>
              <w:rPr>
                <w:rFonts w:asciiTheme="minorHAnsi" w:hAnsiTheme="minorHAnsi" w:cstheme="minorHAnsi"/>
                <w:sz w:val="20"/>
              </w:rPr>
            </w:pPr>
            <w:r w:rsidRPr="009E2638">
              <w:rPr>
                <w:rFonts w:asciiTheme="minorHAnsi" w:hAnsiTheme="minorHAnsi" w:cstheme="minorHAnsi"/>
                <w:sz w:val="20"/>
              </w:rPr>
              <w:t>Regnskapsført av politiet pr. 30.04.2026</w:t>
            </w:r>
          </w:p>
        </w:tc>
        <w:tc>
          <w:tcPr>
            <w:tcW w:w="1469" w:type="pct"/>
            <w:tcBorders>
              <w:top w:val="single" w:sz="4" w:space="0" w:color="auto"/>
              <w:left w:val="nil"/>
              <w:bottom w:val="single" w:sz="4" w:space="0" w:color="auto"/>
              <w:right w:val="single" w:sz="4" w:space="0" w:color="auto"/>
            </w:tcBorders>
            <w:shd w:val="clear" w:color="auto" w:fill="auto"/>
            <w:vAlign w:val="bottom"/>
          </w:tcPr>
          <w:p w14:paraId="2BD157C3" w14:textId="77777777" w:rsidR="000D0B38" w:rsidRPr="009E2638" w:rsidRDefault="000D0B38" w:rsidP="006824B2">
            <w:pPr>
              <w:jc w:val="right"/>
              <w:rPr>
                <w:rFonts w:asciiTheme="minorHAnsi" w:hAnsiTheme="minorHAnsi" w:cstheme="minorHAnsi"/>
                <w:sz w:val="20"/>
              </w:rPr>
            </w:pPr>
            <w:r w:rsidRPr="009E2638">
              <w:rPr>
                <w:rFonts w:asciiTheme="minorHAnsi" w:hAnsiTheme="minorHAnsi" w:cstheme="minorHAnsi"/>
                <w:sz w:val="20"/>
              </w:rPr>
              <w:t>22 309 195</w:t>
            </w:r>
          </w:p>
        </w:tc>
      </w:tr>
      <w:tr w:rsidR="000D0B38" w:rsidRPr="004A7D95" w14:paraId="6BB92B37" w14:textId="77777777" w:rsidTr="006824B2">
        <w:trPr>
          <w:trHeight w:val="342"/>
        </w:trPr>
        <w:tc>
          <w:tcPr>
            <w:tcW w:w="3531" w:type="pct"/>
            <w:tcBorders>
              <w:top w:val="nil"/>
              <w:left w:val="single" w:sz="4" w:space="0" w:color="auto"/>
              <w:bottom w:val="single" w:sz="4" w:space="0" w:color="auto"/>
              <w:right w:val="single" w:sz="4" w:space="0" w:color="auto"/>
            </w:tcBorders>
            <w:shd w:val="clear" w:color="000000" w:fill="FFFFFF"/>
            <w:vAlign w:val="bottom"/>
            <w:hideMark/>
          </w:tcPr>
          <w:p w14:paraId="136F1802" w14:textId="77777777" w:rsidR="000D0B38" w:rsidRPr="009E2638" w:rsidRDefault="000D0B38" w:rsidP="006824B2">
            <w:pPr>
              <w:rPr>
                <w:rFonts w:asciiTheme="minorHAnsi" w:hAnsiTheme="minorHAnsi" w:cstheme="minorHAnsi"/>
                <w:b/>
                <w:bCs/>
                <w:i/>
                <w:iCs/>
                <w:sz w:val="20"/>
              </w:rPr>
            </w:pPr>
            <w:r w:rsidRPr="009E2638">
              <w:rPr>
                <w:rFonts w:asciiTheme="minorHAnsi" w:hAnsiTheme="minorHAnsi" w:cstheme="minorHAnsi"/>
                <w:b/>
                <w:bCs/>
                <w:i/>
                <w:iCs/>
                <w:sz w:val="20"/>
              </w:rPr>
              <w:t xml:space="preserve">Forbruk i prosent av tildeling (politiets andel) </w:t>
            </w:r>
          </w:p>
        </w:tc>
        <w:tc>
          <w:tcPr>
            <w:tcW w:w="1469" w:type="pct"/>
            <w:tcBorders>
              <w:top w:val="nil"/>
              <w:left w:val="nil"/>
              <w:bottom w:val="single" w:sz="4" w:space="0" w:color="auto"/>
              <w:right w:val="single" w:sz="4" w:space="0" w:color="auto"/>
            </w:tcBorders>
            <w:shd w:val="clear" w:color="000000" w:fill="FFFFFF"/>
            <w:noWrap/>
            <w:vAlign w:val="bottom"/>
          </w:tcPr>
          <w:p w14:paraId="27F8D294" w14:textId="77777777" w:rsidR="000D0B38" w:rsidRPr="009E2638" w:rsidRDefault="000D0B38" w:rsidP="006824B2">
            <w:pPr>
              <w:jc w:val="right"/>
              <w:rPr>
                <w:rFonts w:asciiTheme="minorHAnsi" w:hAnsiTheme="minorHAnsi" w:cstheme="minorHAnsi"/>
                <w:b/>
                <w:bCs/>
                <w:i/>
                <w:iCs/>
                <w:sz w:val="20"/>
              </w:rPr>
            </w:pPr>
            <w:r w:rsidRPr="009E2638">
              <w:rPr>
                <w:rFonts w:asciiTheme="minorHAnsi" w:hAnsiTheme="minorHAnsi" w:cstheme="minorHAnsi"/>
                <w:b/>
                <w:bCs/>
                <w:i/>
                <w:iCs/>
                <w:sz w:val="20"/>
              </w:rPr>
              <w:t>11,7 %</w:t>
            </w:r>
          </w:p>
          <w:p w14:paraId="0FB3470B" w14:textId="77777777" w:rsidR="000D0B38" w:rsidRPr="009E2638" w:rsidRDefault="000D0B38" w:rsidP="006824B2">
            <w:pPr>
              <w:jc w:val="right"/>
              <w:rPr>
                <w:rFonts w:asciiTheme="minorHAnsi" w:hAnsiTheme="minorHAnsi" w:cstheme="minorHAnsi"/>
                <w:b/>
                <w:bCs/>
                <w:i/>
                <w:iCs/>
                <w:sz w:val="20"/>
              </w:rPr>
            </w:pPr>
          </w:p>
        </w:tc>
      </w:tr>
    </w:tbl>
    <w:p w14:paraId="39BBBBFE" w14:textId="77777777" w:rsidR="000D0B38" w:rsidRPr="004A7D95" w:rsidRDefault="000D0B38" w:rsidP="000D0B38">
      <w:pPr>
        <w:rPr>
          <w:rFonts w:asciiTheme="minorHAnsi" w:hAnsiTheme="minorHAnsi" w:cstheme="minorHAnsi"/>
          <w:sz w:val="22"/>
          <w:szCs w:val="22"/>
          <w:highlight w:val="yellow"/>
        </w:rPr>
      </w:pPr>
    </w:p>
    <w:p w14:paraId="7227BF09" w14:textId="77777777" w:rsidR="000D0B38" w:rsidRDefault="000D0B38" w:rsidP="000D0B38">
      <w:pPr>
        <w:rPr>
          <w:rFonts w:ascii="Calibri" w:eastAsiaTheme="minorHAnsi" w:hAnsi="Calibri" w:cs="Calibri"/>
          <w:sz w:val="22"/>
          <w:szCs w:val="22"/>
        </w:rPr>
      </w:pPr>
      <w:r w:rsidRPr="009E2638">
        <w:rPr>
          <w:rFonts w:asciiTheme="minorHAnsi" w:hAnsiTheme="minorHAnsi" w:cstheme="minorHAnsi"/>
          <w:sz w:val="22"/>
          <w:szCs w:val="22"/>
        </w:rPr>
        <w:t>Norge mottar støtte fra EU for å gjennomføre prosjekter innenfor grense- og visumsamarbeidet. EUs tildelinger baserer seg på dokumentert forbruk fra støttemottakere og midlene forskutteres derfor over statsbudsjettet på kap. 440, post 48. Refusjonene kommer inn på kap. 3440, post 08 og skal utligne tildelingene samlet sett over hele fondsperioden.</w:t>
      </w:r>
      <w:r w:rsidRPr="009E2638">
        <w:rPr>
          <w:rFonts w:ascii="Calibri" w:eastAsiaTheme="minorHAnsi" w:hAnsi="Calibri" w:cs="Calibri"/>
          <w:sz w:val="22"/>
          <w:szCs w:val="22"/>
        </w:rPr>
        <w:t xml:space="preserve"> Midlene tildeles og forbrukes i fire virksomheter (Politiet, JD, UDI og UD). </w:t>
      </w:r>
    </w:p>
    <w:p w14:paraId="79D8AC36" w14:textId="77777777" w:rsidR="000D0B38" w:rsidRPr="00295FBB" w:rsidRDefault="000D0B38" w:rsidP="000D0B38">
      <w:pPr>
        <w:rPr>
          <w:rFonts w:asciiTheme="minorHAnsi" w:hAnsiTheme="minorHAnsi" w:cstheme="minorHAnsi"/>
          <w:sz w:val="22"/>
          <w:szCs w:val="22"/>
        </w:rPr>
      </w:pPr>
    </w:p>
    <w:p w14:paraId="08537BD9" w14:textId="77777777" w:rsidR="000D0B38" w:rsidRDefault="000D0B38" w:rsidP="000D0B38">
      <w:pPr>
        <w:rPr>
          <w:rFonts w:ascii="Calibri" w:hAnsi="Calibri" w:cs="Calibri"/>
          <w:sz w:val="22"/>
          <w:szCs w:val="22"/>
        </w:rPr>
      </w:pPr>
      <w:r w:rsidRPr="00295FBB">
        <w:rPr>
          <w:rFonts w:ascii="Calibri" w:hAnsi="Calibri" w:cs="Calibri"/>
          <w:sz w:val="22"/>
          <w:szCs w:val="22"/>
        </w:rPr>
        <w:t>I 202</w:t>
      </w:r>
      <w:r>
        <w:rPr>
          <w:rFonts w:ascii="Calibri" w:hAnsi="Calibri" w:cs="Calibri"/>
          <w:sz w:val="22"/>
          <w:szCs w:val="22"/>
        </w:rPr>
        <w:t>6</w:t>
      </w:r>
      <w:r w:rsidRPr="00295FBB">
        <w:rPr>
          <w:rFonts w:ascii="Calibri" w:hAnsi="Calibri" w:cs="Calibri"/>
          <w:sz w:val="22"/>
          <w:szCs w:val="22"/>
        </w:rPr>
        <w:t xml:space="preserve"> utgjør tildelingen til politiet under posten 190,9 mill. kroner (inkl. overføringer fra 2025 til 2026), mens forbruket i politiet per T1 utgjør 22,3 mill. kroner, dvs. 11,7 pst. av tildelingen.  </w:t>
      </w:r>
    </w:p>
    <w:p w14:paraId="05C2DA6D" w14:textId="77777777" w:rsidR="000D0B38" w:rsidRDefault="000D0B38" w:rsidP="000D0B38">
      <w:pPr>
        <w:rPr>
          <w:rFonts w:ascii="Calibri" w:hAnsi="Calibri" w:cs="Calibri"/>
          <w:sz w:val="22"/>
          <w:szCs w:val="22"/>
        </w:rPr>
      </w:pPr>
    </w:p>
    <w:p w14:paraId="619F83B3" w14:textId="55E1F216" w:rsidR="005E3048" w:rsidRDefault="005E3048" w:rsidP="005E3048">
      <w:pPr>
        <w:rPr>
          <w:rFonts w:ascii="Calibri" w:hAnsi="Calibri" w:cs="Calibri"/>
          <w:sz w:val="22"/>
          <w:szCs w:val="22"/>
        </w:rPr>
      </w:pPr>
    </w:p>
    <w:p w14:paraId="581118D2" w14:textId="093954FD" w:rsidR="00C151CF" w:rsidRPr="00C151CF" w:rsidRDefault="00C151CF" w:rsidP="005E3048">
      <w:pPr>
        <w:rPr>
          <w:rFonts w:ascii="Calibri" w:hAnsi="Calibri" w:cs="Calibri"/>
          <w:i/>
          <w:sz w:val="22"/>
          <w:szCs w:val="22"/>
        </w:rPr>
      </w:pPr>
      <w:r w:rsidRPr="00C151CF">
        <w:rPr>
          <w:rFonts w:ascii="Calibri" w:hAnsi="Calibri" w:cs="Calibri"/>
          <w:i/>
          <w:sz w:val="22"/>
          <w:szCs w:val="22"/>
        </w:rPr>
        <w:t>Samlet tildeling og regnskapsførte utgifter per T1</w:t>
      </w:r>
    </w:p>
    <w:tbl>
      <w:tblPr>
        <w:tblW w:w="4232" w:type="pct"/>
        <w:tblCellMar>
          <w:left w:w="70" w:type="dxa"/>
          <w:right w:w="70" w:type="dxa"/>
        </w:tblCellMar>
        <w:tblLook w:val="04A0" w:firstRow="1" w:lastRow="0" w:firstColumn="1" w:lastColumn="0" w:noHBand="0" w:noVBand="1"/>
      </w:tblPr>
      <w:tblGrid>
        <w:gridCol w:w="6250"/>
        <w:gridCol w:w="1420"/>
      </w:tblGrid>
      <w:tr w:rsidR="005E3048" w:rsidRPr="00DF6539" w14:paraId="6ADA9496" w14:textId="77777777" w:rsidTr="00FB17C3">
        <w:trPr>
          <w:trHeight w:val="315"/>
        </w:trPr>
        <w:tc>
          <w:tcPr>
            <w:tcW w:w="4074" w:type="pct"/>
            <w:tcBorders>
              <w:top w:val="single" w:sz="4" w:space="0" w:color="auto"/>
              <w:left w:val="single" w:sz="4" w:space="0" w:color="auto"/>
              <w:bottom w:val="single" w:sz="4" w:space="0" w:color="auto"/>
              <w:right w:val="nil"/>
            </w:tcBorders>
            <w:shd w:val="clear" w:color="auto" w:fill="auto"/>
            <w:noWrap/>
            <w:vAlign w:val="bottom"/>
            <w:hideMark/>
          </w:tcPr>
          <w:p w14:paraId="3F8C4BCF" w14:textId="77777777" w:rsidR="005E3048" w:rsidRPr="00DF6539" w:rsidRDefault="005E3048" w:rsidP="00FB17C3">
            <w:pPr>
              <w:spacing w:line="276" w:lineRule="auto"/>
              <w:rPr>
                <w:rFonts w:asciiTheme="minorHAnsi" w:hAnsiTheme="minorHAnsi" w:cstheme="minorHAnsi"/>
                <w:sz w:val="22"/>
                <w:szCs w:val="22"/>
              </w:rPr>
            </w:pPr>
          </w:p>
        </w:tc>
        <w:tc>
          <w:tcPr>
            <w:tcW w:w="926" w:type="pct"/>
            <w:tcBorders>
              <w:top w:val="single" w:sz="4" w:space="0" w:color="auto"/>
              <w:left w:val="nil"/>
              <w:bottom w:val="single" w:sz="4" w:space="0" w:color="auto"/>
              <w:right w:val="single" w:sz="4" w:space="0" w:color="auto"/>
            </w:tcBorders>
            <w:shd w:val="clear" w:color="auto" w:fill="auto"/>
            <w:noWrap/>
            <w:vAlign w:val="bottom"/>
            <w:hideMark/>
          </w:tcPr>
          <w:p w14:paraId="04451F9E" w14:textId="77777777" w:rsidR="005E3048" w:rsidRPr="00DF6539" w:rsidRDefault="005E3048" w:rsidP="00FB17C3">
            <w:pPr>
              <w:spacing w:line="276" w:lineRule="auto"/>
              <w:jc w:val="right"/>
              <w:rPr>
                <w:rFonts w:asciiTheme="minorHAnsi" w:hAnsiTheme="minorHAnsi" w:cstheme="minorHAnsi"/>
                <w:b/>
                <w:bCs/>
                <w:sz w:val="22"/>
                <w:szCs w:val="22"/>
              </w:rPr>
            </w:pPr>
            <w:r w:rsidRPr="00DF6539">
              <w:rPr>
                <w:rFonts w:asciiTheme="minorHAnsi" w:hAnsiTheme="minorHAnsi" w:cstheme="minorHAnsi"/>
                <w:b/>
                <w:bCs/>
                <w:sz w:val="22"/>
                <w:szCs w:val="22"/>
              </w:rPr>
              <w:t>202</w:t>
            </w:r>
            <w:r>
              <w:rPr>
                <w:rFonts w:asciiTheme="minorHAnsi" w:hAnsiTheme="minorHAnsi" w:cstheme="minorHAnsi"/>
                <w:b/>
                <w:bCs/>
                <w:sz w:val="22"/>
                <w:szCs w:val="22"/>
              </w:rPr>
              <w:t>6</w:t>
            </w:r>
          </w:p>
        </w:tc>
      </w:tr>
      <w:tr w:rsidR="005E3048" w:rsidRPr="00DF6539" w14:paraId="2D4F455B" w14:textId="77777777" w:rsidTr="00FB17C3">
        <w:trPr>
          <w:trHeight w:val="315"/>
        </w:trPr>
        <w:tc>
          <w:tcPr>
            <w:tcW w:w="4074" w:type="pct"/>
            <w:tcBorders>
              <w:top w:val="single" w:sz="4" w:space="0" w:color="auto"/>
              <w:left w:val="single" w:sz="4" w:space="0" w:color="auto"/>
              <w:bottom w:val="single" w:sz="4" w:space="0" w:color="auto"/>
              <w:right w:val="single" w:sz="4" w:space="0" w:color="auto"/>
            </w:tcBorders>
            <w:shd w:val="clear" w:color="000000" w:fill="FFFFFF"/>
            <w:vAlign w:val="bottom"/>
            <w:hideMark/>
          </w:tcPr>
          <w:p w14:paraId="5E83346E" w14:textId="77777777" w:rsidR="005E3048" w:rsidRPr="00DF6539" w:rsidRDefault="005E3048" w:rsidP="00FB17C3">
            <w:pPr>
              <w:spacing w:line="276" w:lineRule="auto"/>
              <w:rPr>
                <w:rFonts w:asciiTheme="minorHAnsi" w:hAnsiTheme="minorHAnsi" w:cstheme="minorHAnsi"/>
                <w:b/>
                <w:bCs/>
                <w:sz w:val="22"/>
                <w:szCs w:val="22"/>
              </w:rPr>
            </w:pPr>
          </w:p>
        </w:tc>
        <w:tc>
          <w:tcPr>
            <w:tcW w:w="926" w:type="pct"/>
            <w:tcBorders>
              <w:top w:val="single" w:sz="4" w:space="0" w:color="auto"/>
              <w:left w:val="nil"/>
              <w:bottom w:val="single" w:sz="4" w:space="0" w:color="auto"/>
              <w:right w:val="single" w:sz="4" w:space="0" w:color="auto"/>
            </w:tcBorders>
            <w:shd w:val="clear" w:color="000000" w:fill="FFFFFF"/>
            <w:vAlign w:val="bottom"/>
          </w:tcPr>
          <w:p w14:paraId="6A7F3633" w14:textId="77777777" w:rsidR="005E3048" w:rsidRPr="00DF6539" w:rsidRDefault="005E3048" w:rsidP="00FB17C3">
            <w:pPr>
              <w:spacing w:line="276" w:lineRule="auto"/>
              <w:jc w:val="right"/>
              <w:rPr>
                <w:rFonts w:asciiTheme="minorHAnsi" w:hAnsiTheme="minorHAnsi" w:cstheme="minorHAnsi"/>
                <w:b/>
                <w:bCs/>
                <w:sz w:val="22"/>
                <w:szCs w:val="22"/>
              </w:rPr>
            </w:pPr>
          </w:p>
        </w:tc>
      </w:tr>
      <w:tr w:rsidR="005E3048" w:rsidRPr="00DF6539" w14:paraId="5C6B9859" w14:textId="77777777" w:rsidTr="00FB17C3">
        <w:trPr>
          <w:trHeight w:val="315"/>
        </w:trPr>
        <w:tc>
          <w:tcPr>
            <w:tcW w:w="4074" w:type="pct"/>
            <w:tcBorders>
              <w:top w:val="nil"/>
              <w:left w:val="single" w:sz="4" w:space="0" w:color="auto"/>
              <w:bottom w:val="nil"/>
              <w:right w:val="single" w:sz="4" w:space="0" w:color="auto"/>
            </w:tcBorders>
            <w:shd w:val="clear" w:color="000000" w:fill="FFFFFF"/>
            <w:vAlign w:val="bottom"/>
          </w:tcPr>
          <w:p w14:paraId="55246D14" w14:textId="77777777" w:rsidR="005E3048" w:rsidRPr="00425CDA" w:rsidRDefault="005E3048" w:rsidP="00FB17C3">
            <w:pPr>
              <w:spacing w:line="276" w:lineRule="auto"/>
              <w:jc w:val="right"/>
              <w:rPr>
                <w:rFonts w:asciiTheme="minorHAnsi" w:hAnsiTheme="minorHAnsi" w:cstheme="minorHAnsi"/>
                <w:iCs/>
                <w:sz w:val="22"/>
                <w:szCs w:val="22"/>
              </w:rPr>
            </w:pPr>
            <w:r w:rsidRPr="00425CDA">
              <w:rPr>
                <w:rFonts w:asciiTheme="minorHAnsi" w:hAnsiTheme="minorHAnsi" w:cstheme="minorHAnsi"/>
                <w:iCs/>
                <w:sz w:val="22"/>
                <w:szCs w:val="22"/>
              </w:rPr>
              <w:t>Tildeling Politiet</w:t>
            </w:r>
          </w:p>
        </w:tc>
        <w:tc>
          <w:tcPr>
            <w:tcW w:w="926" w:type="pct"/>
            <w:tcBorders>
              <w:top w:val="single" w:sz="4" w:space="0" w:color="auto"/>
              <w:left w:val="single" w:sz="4" w:space="0" w:color="auto"/>
              <w:right w:val="single" w:sz="4" w:space="0" w:color="auto"/>
            </w:tcBorders>
            <w:shd w:val="clear" w:color="000000" w:fill="FFFFFF"/>
            <w:vAlign w:val="bottom"/>
          </w:tcPr>
          <w:p w14:paraId="71797ADE" w14:textId="77777777" w:rsidR="005E3048" w:rsidRPr="00DF6539" w:rsidRDefault="005E3048" w:rsidP="00FB17C3">
            <w:pPr>
              <w:spacing w:line="276" w:lineRule="auto"/>
              <w:jc w:val="right"/>
              <w:rPr>
                <w:rFonts w:asciiTheme="minorHAnsi" w:hAnsiTheme="minorHAnsi" w:cstheme="minorHAnsi"/>
                <w:sz w:val="22"/>
                <w:szCs w:val="22"/>
              </w:rPr>
            </w:pPr>
            <w:r>
              <w:rPr>
                <w:rFonts w:asciiTheme="minorHAnsi" w:hAnsiTheme="minorHAnsi" w:cstheme="minorHAnsi"/>
                <w:sz w:val="22"/>
                <w:szCs w:val="22"/>
              </w:rPr>
              <w:t>190 876 000</w:t>
            </w:r>
          </w:p>
        </w:tc>
      </w:tr>
      <w:tr w:rsidR="005E3048" w:rsidRPr="00DF6539" w14:paraId="700C2BCD" w14:textId="77777777" w:rsidTr="00FB17C3">
        <w:trPr>
          <w:trHeight w:val="315"/>
        </w:trPr>
        <w:tc>
          <w:tcPr>
            <w:tcW w:w="4074" w:type="pct"/>
            <w:tcBorders>
              <w:top w:val="nil"/>
              <w:left w:val="single" w:sz="4" w:space="0" w:color="auto"/>
              <w:bottom w:val="nil"/>
              <w:right w:val="single" w:sz="4" w:space="0" w:color="auto"/>
            </w:tcBorders>
            <w:shd w:val="clear" w:color="000000" w:fill="FFFFFF"/>
            <w:vAlign w:val="bottom"/>
          </w:tcPr>
          <w:p w14:paraId="26C0785C" w14:textId="77777777" w:rsidR="005E3048" w:rsidRPr="00425CDA" w:rsidRDefault="005E3048" w:rsidP="00FB17C3">
            <w:pPr>
              <w:spacing w:line="276" w:lineRule="auto"/>
              <w:jc w:val="right"/>
              <w:rPr>
                <w:rFonts w:asciiTheme="minorHAnsi" w:hAnsiTheme="minorHAnsi" w:cstheme="minorHAnsi"/>
                <w:sz w:val="22"/>
                <w:szCs w:val="22"/>
              </w:rPr>
            </w:pPr>
            <w:r w:rsidRPr="00425CDA">
              <w:rPr>
                <w:rFonts w:asciiTheme="minorHAnsi" w:hAnsiTheme="minorHAnsi" w:cstheme="minorHAnsi"/>
                <w:sz w:val="22"/>
                <w:szCs w:val="22"/>
              </w:rPr>
              <w:t>Tildeling JD</w:t>
            </w:r>
            <w:r>
              <w:rPr>
                <w:rFonts w:asciiTheme="minorHAnsi" w:hAnsiTheme="minorHAnsi" w:cstheme="minorHAnsi"/>
                <w:sz w:val="22"/>
                <w:szCs w:val="22"/>
              </w:rPr>
              <w:t>/UD/UDI</w:t>
            </w:r>
          </w:p>
        </w:tc>
        <w:tc>
          <w:tcPr>
            <w:tcW w:w="926" w:type="pct"/>
            <w:tcBorders>
              <w:left w:val="single" w:sz="4" w:space="0" w:color="auto"/>
              <w:right w:val="single" w:sz="4" w:space="0" w:color="auto"/>
            </w:tcBorders>
            <w:shd w:val="clear" w:color="000000" w:fill="FFFFFF"/>
            <w:vAlign w:val="bottom"/>
          </w:tcPr>
          <w:p w14:paraId="40D615B9" w14:textId="77777777" w:rsidR="005E3048" w:rsidRPr="00DF6539" w:rsidRDefault="005E3048" w:rsidP="00FB17C3">
            <w:pPr>
              <w:spacing w:line="276" w:lineRule="auto"/>
              <w:jc w:val="right"/>
              <w:rPr>
                <w:rFonts w:asciiTheme="minorHAnsi" w:hAnsiTheme="minorHAnsi" w:cstheme="minorHAnsi"/>
                <w:sz w:val="22"/>
                <w:szCs w:val="22"/>
              </w:rPr>
            </w:pPr>
            <w:r>
              <w:rPr>
                <w:rFonts w:asciiTheme="minorHAnsi" w:hAnsiTheme="minorHAnsi" w:cstheme="minorHAnsi"/>
                <w:sz w:val="22"/>
                <w:szCs w:val="22"/>
              </w:rPr>
              <w:t>113 955 000</w:t>
            </w:r>
          </w:p>
        </w:tc>
      </w:tr>
      <w:tr w:rsidR="005E3048" w:rsidRPr="00DF6539" w14:paraId="1A2D2988" w14:textId="77777777" w:rsidTr="00FB17C3">
        <w:trPr>
          <w:trHeight w:val="512"/>
        </w:trPr>
        <w:tc>
          <w:tcPr>
            <w:tcW w:w="4074" w:type="pct"/>
            <w:tcBorders>
              <w:top w:val="single" w:sz="4" w:space="0" w:color="auto"/>
              <w:left w:val="single" w:sz="4" w:space="0" w:color="auto"/>
              <w:bottom w:val="single" w:sz="4" w:space="0" w:color="auto"/>
              <w:right w:val="single" w:sz="4" w:space="0" w:color="auto"/>
            </w:tcBorders>
            <w:shd w:val="clear" w:color="000000" w:fill="FFFFFF"/>
            <w:vAlign w:val="bottom"/>
            <w:hideMark/>
          </w:tcPr>
          <w:p w14:paraId="1DF95042" w14:textId="77777777" w:rsidR="005E3048" w:rsidRPr="00DF6539" w:rsidRDefault="005E3048" w:rsidP="00FB17C3">
            <w:pPr>
              <w:spacing w:line="276" w:lineRule="auto"/>
              <w:jc w:val="right"/>
              <w:rPr>
                <w:rFonts w:asciiTheme="minorHAnsi" w:hAnsiTheme="minorHAnsi" w:cstheme="minorHAnsi"/>
                <w:b/>
                <w:bCs/>
                <w:sz w:val="22"/>
                <w:szCs w:val="22"/>
              </w:rPr>
            </w:pPr>
            <w:r>
              <w:rPr>
                <w:rFonts w:asciiTheme="minorHAnsi" w:hAnsiTheme="minorHAnsi" w:cstheme="minorHAnsi"/>
                <w:b/>
                <w:bCs/>
                <w:sz w:val="22"/>
                <w:szCs w:val="22"/>
              </w:rPr>
              <w:t xml:space="preserve">Sum tildeling </w:t>
            </w:r>
          </w:p>
        </w:tc>
        <w:tc>
          <w:tcPr>
            <w:tcW w:w="926" w:type="pct"/>
            <w:tcBorders>
              <w:top w:val="single" w:sz="4" w:space="0" w:color="auto"/>
              <w:left w:val="nil"/>
              <w:bottom w:val="single" w:sz="4" w:space="0" w:color="auto"/>
              <w:right w:val="single" w:sz="4" w:space="0" w:color="auto"/>
            </w:tcBorders>
            <w:shd w:val="clear" w:color="auto" w:fill="auto"/>
            <w:vAlign w:val="bottom"/>
          </w:tcPr>
          <w:p w14:paraId="0088C654" w14:textId="77777777" w:rsidR="005E3048" w:rsidRPr="00DF6539" w:rsidRDefault="005E3048" w:rsidP="00FB17C3">
            <w:pPr>
              <w:spacing w:line="276" w:lineRule="auto"/>
              <w:jc w:val="right"/>
              <w:rPr>
                <w:rFonts w:asciiTheme="minorHAnsi" w:hAnsiTheme="minorHAnsi" w:cstheme="minorHAnsi"/>
                <w:b/>
                <w:bCs/>
                <w:sz w:val="22"/>
                <w:szCs w:val="22"/>
              </w:rPr>
            </w:pPr>
            <w:r>
              <w:rPr>
                <w:rFonts w:asciiTheme="minorHAnsi" w:hAnsiTheme="minorHAnsi" w:cstheme="minorHAnsi"/>
                <w:b/>
                <w:bCs/>
                <w:sz w:val="22"/>
                <w:szCs w:val="22"/>
              </w:rPr>
              <w:t>304 831 000</w:t>
            </w:r>
          </w:p>
        </w:tc>
      </w:tr>
      <w:tr w:rsidR="005E3048" w:rsidRPr="00C80856" w14:paraId="4058888A" w14:textId="77777777" w:rsidTr="00FB17C3">
        <w:trPr>
          <w:trHeight w:val="315"/>
        </w:trPr>
        <w:tc>
          <w:tcPr>
            <w:tcW w:w="4074" w:type="pct"/>
            <w:tcBorders>
              <w:top w:val="single" w:sz="4" w:space="0" w:color="auto"/>
              <w:left w:val="single" w:sz="4" w:space="0" w:color="auto"/>
              <w:right w:val="single" w:sz="4" w:space="0" w:color="auto"/>
            </w:tcBorders>
            <w:shd w:val="clear" w:color="auto" w:fill="auto"/>
            <w:vAlign w:val="bottom"/>
            <w:hideMark/>
          </w:tcPr>
          <w:p w14:paraId="519F15E8" w14:textId="77777777" w:rsidR="005E3048" w:rsidRPr="00C80856" w:rsidRDefault="005E3048" w:rsidP="00FB17C3">
            <w:pPr>
              <w:spacing w:line="276" w:lineRule="auto"/>
              <w:jc w:val="right"/>
              <w:rPr>
                <w:rFonts w:asciiTheme="minorHAnsi" w:hAnsiTheme="minorHAnsi" w:cstheme="minorHAnsi"/>
                <w:i/>
                <w:sz w:val="22"/>
                <w:szCs w:val="22"/>
              </w:rPr>
            </w:pPr>
            <w:r w:rsidRPr="00C80856">
              <w:rPr>
                <w:rFonts w:asciiTheme="minorHAnsi" w:hAnsiTheme="minorHAnsi" w:cstheme="minorHAnsi"/>
                <w:i/>
                <w:sz w:val="22"/>
                <w:szCs w:val="22"/>
              </w:rPr>
              <w:t>Regnskapsført av politiet pr. 30.04</w:t>
            </w:r>
          </w:p>
        </w:tc>
        <w:tc>
          <w:tcPr>
            <w:tcW w:w="926" w:type="pct"/>
            <w:tcBorders>
              <w:top w:val="single" w:sz="4" w:space="0" w:color="auto"/>
              <w:left w:val="single" w:sz="4" w:space="0" w:color="auto"/>
              <w:right w:val="single" w:sz="4" w:space="0" w:color="auto"/>
            </w:tcBorders>
            <w:shd w:val="clear" w:color="auto" w:fill="auto"/>
            <w:vAlign w:val="bottom"/>
          </w:tcPr>
          <w:p w14:paraId="5F183FE8" w14:textId="77777777" w:rsidR="005E3048" w:rsidRPr="00C80856" w:rsidRDefault="005E3048" w:rsidP="00FB17C3">
            <w:pPr>
              <w:spacing w:line="276" w:lineRule="auto"/>
              <w:jc w:val="right"/>
              <w:rPr>
                <w:rFonts w:asciiTheme="minorHAnsi" w:hAnsiTheme="minorHAnsi" w:cstheme="minorHAnsi"/>
                <w:sz w:val="22"/>
                <w:szCs w:val="22"/>
              </w:rPr>
            </w:pPr>
            <w:r w:rsidRPr="00C80856">
              <w:rPr>
                <w:rFonts w:asciiTheme="minorHAnsi" w:hAnsiTheme="minorHAnsi" w:cstheme="minorHAnsi"/>
                <w:sz w:val="22"/>
                <w:szCs w:val="22"/>
              </w:rPr>
              <w:t>22 309 195</w:t>
            </w:r>
          </w:p>
        </w:tc>
      </w:tr>
      <w:tr w:rsidR="005E3048" w:rsidRPr="00C80856" w14:paraId="63D7FD47" w14:textId="77777777" w:rsidTr="00FB17C3">
        <w:trPr>
          <w:trHeight w:val="315"/>
        </w:trPr>
        <w:tc>
          <w:tcPr>
            <w:tcW w:w="4074" w:type="pct"/>
            <w:tcBorders>
              <w:top w:val="nil"/>
              <w:left w:val="single" w:sz="4" w:space="0" w:color="auto"/>
              <w:right w:val="single" w:sz="4" w:space="0" w:color="auto"/>
            </w:tcBorders>
            <w:shd w:val="clear" w:color="auto" w:fill="auto"/>
            <w:vAlign w:val="bottom"/>
          </w:tcPr>
          <w:p w14:paraId="1F7AE722" w14:textId="77777777" w:rsidR="005E3048" w:rsidRPr="00C80856" w:rsidRDefault="005E3048" w:rsidP="00FB17C3">
            <w:pPr>
              <w:spacing w:line="276" w:lineRule="auto"/>
              <w:jc w:val="right"/>
              <w:rPr>
                <w:rFonts w:asciiTheme="minorHAnsi" w:hAnsiTheme="minorHAnsi" w:cstheme="minorHAnsi"/>
                <w:i/>
                <w:sz w:val="22"/>
                <w:szCs w:val="22"/>
              </w:rPr>
            </w:pPr>
            <w:r w:rsidRPr="00C80856">
              <w:rPr>
                <w:rFonts w:asciiTheme="minorHAnsi" w:hAnsiTheme="minorHAnsi" w:cstheme="minorHAnsi"/>
                <w:i/>
                <w:sz w:val="22"/>
                <w:szCs w:val="22"/>
              </w:rPr>
              <w:t>Regnskapsført av JD pr. 30.04</w:t>
            </w:r>
          </w:p>
        </w:tc>
        <w:tc>
          <w:tcPr>
            <w:tcW w:w="926" w:type="pct"/>
            <w:tcBorders>
              <w:top w:val="nil"/>
              <w:left w:val="single" w:sz="4" w:space="0" w:color="auto"/>
              <w:right w:val="single" w:sz="4" w:space="0" w:color="auto"/>
            </w:tcBorders>
            <w:shd w:val="clear" w:color="auto" w:fill="auto"/>
            <w:vAlign w:val="bottom"/>
          </w:tcPr>
          <w:p w14:paraId="4901C464" w14:textId="3DBB0962" w:rsidR="005E3048" w:rsidRPr="00C80856" w:rsidRDefault="00A006D9" w:rsidP="00FB17C3">
            <w:pPr>
              <w:spacing w:line="276" w:lineRule="auto"/>
              <w:jc w:val="right"/>
              <w:rPr>
                <w:rFonts w:asciiTheme="minorHAnsi" w:hAnsiTheme="minorHAnsi" w:cstheme="minorHAnsi"/>
                <w:i/>
                <w:sz w:val="22"/>
                <w:szCs w:val="22"/>
              </w:rPr>
            </w:pPr>
            <w:r>
              <w:rPr>
                <w:rFonts w:asciiTheme="minorHAnsi" w:hAnsiTheme="minorHAnsi" w:cstheme="minorHAnsi"/>
                <w:i/>
                <w:sz w:val="22"/>
                <w:szCs w:val="22"/>
              </w:rPr>
              <w:t xml:space="preserve">1 </w:t>
            </w:r>
            <w:r w:rsidR="005E3048">
              <w:rPr>
                <w:rFonts w:asciiTheme="minorHAnsi" w:hAnsiTheme="minorHAnsi" w:cstheme="minorHAnsi"/>
                <w:i/>
                <w:sz w:val="22"/>
                <w:szCs w:val="22"/>
              </w:rPr>
              <w:t>8</w:t>
            </w:r>
            <w:r w:rsidR="00F1337E">
              <w:rPr>
                <w:rFonts w:asciiTheme="minorHAnsi" w:hAnsiTheme="minorHAnsi" w:cstheme="minorHAnsi"/>
                <w:i/>
                <w:sz w:val="22"/>
                <w:szCs w:val="22"/>
              </w:rPr>
              <w:t>69</w:t>
            </w:r>
            <w:r w:rsidR="005E3048">
              <w:rPr>
                <w:rFonts w:asciiTheme="minorHAnsi" w:hAnsiTheme="minorHAnsi" w:cstheme="minorHAnsi"/>
                <w:i/>
                <w:sz w:val="22"/>
                <w:szCs w:val="22"/>
              </w:rPr>
              <w:t xml:space="preserve"> </w:t>
            </w:r>
            <w:r w:rsidR="00F1337E">
              <w:rPr>
                <w:rFonts w:asciiTheme="minorHAnsi" w:hAnsiTheme="minorHAnsi" w:cstheme="minorHAnsi"/>
                <w:i/>
                <w:sz w:val="22"/>
                <w:szCs w:val="22"/>
              </w:rPr>
              <w:t>373</w:t>
            </w:r>
          </w:p>
        </w:tc>
      </w:tr>
      <w:tr w:rsidR="005E3048" w:rsidRPr="00C80856" w14:paraId="3F8223A4" w14:textId="77777777" w:rsidTr="00FB17C3">
        <w:trPr>
          <w:trHeight w:val="315"/>
        </w:trPr>
        <w:tc>
          <w:tcPr>
            <w:tcW w:w="4074" w:type="pct"/>
            <w:tcBorders>
              <w:top w:val="nil"/>
              <w:left w:val="single" w:sz="4" w:space="0" w:color="auto"/>
              <w:right w:val="single" w:sz="4" w:space="0" w:color="auto"/>
            </w:tcBorders>
            <w:shd w:val="clear" w:color="auto" w:fill="auto"/>
            <w:vAlign w:val="bottom"/>
          </w:tcPr>
          <w:p w14:paraId="701C7B89" w14:textId="77777777" w:rsidR="005E3048" w:rsidRPr="00C80856" w:rsidRDefault="005E3048" w:rsidP="00FB17C3">
            <w:pPr>
              <w:spacing w:line="276" w:lineRule="auto"/>
              <w:jc w:val="right"/>
              <w:rPr>
                <w:rFonts w:asciiTheme="minorHAnsi" w:hAnsiTheme="minorHAnsi" w:cstheme="minorHAnsi"/>
                <w:i/>
                <w:sz w:val="22"/>
                <w:szCs w:val="22"/>
              </w:rPr>
            </w:pPr>
            <w:r w:rsidRPr="00C80856">
              <w:rPr>
                <w:rFonts w:asciiTheme="minorHAnsi" w:hAnsiTheme="minorHAnsi" w:cstheme="minorHAnsi"/>
                <w:i/>
                <w:sz w:val="22"/>
                <w:szCs w:val="22"/>
              </w:rPr>
              <w:t>Regnskapsført av UD pr. 30.04</w:t>
            </w:r>
          </w:p>
        </w:tc>
        <w:tc>
          <w:tcPr>
            <w:tcW w:w="926" w:type="pct"/>
            <w:tcBorders>
              <w:top w:val="nil"/>
              <w:left w:val="single" w:sz="4" w:space="0" w:color="auto"/>
              <w:right w:val="single" w:sz="4" w:space="0" w:color="auto"/>
            </w:tcBorders>
            <w:shd w:val="clear" w:color="auto" w:fill="auto"/>
            <w:vAlign w:val="bottom"/>
          </w:tcPr>
          <w:p w14:paraId="0FBC2272" w14:textId="1DFF5794" w:rsidR="005E3048" w:rsidRPr="00C80856" w:rsidRDefault="005E3048" w:rsidP="00FB17C3">
            <w:pPr>
              <w:spacing w:line="276" w:lineRule="auto"/>
              <w:jc w:val="right"/>
              <w:rPr>
                <w:rFonts w:asciiTheme="minorHAnsi" w:hAnsiTheme="minorHAnsi" w:cstheme="minorHAnsi"/>
                <w:i/>
                <w:sz w:val="22"/>
                <w:szCs w:val="22"/>
              </w:rPr>
            </w:pPr>
            <w:r w:rsidRPr="00C80856">
              <w:rPr>
                <w:rFonts w:asciiTheme="minorHAnsi" w:hAnsiTheme="minorHAnsi" w:cstheme="minorHAnsi"/>
                <w:i/>
                <w:sz w:val="22"/>
                <w:szCs w:val="22"/>
              </w:rPr>
              <w:t xml:space="preserve">1 </w:t>
            </w:r>
            <w:r>
              <w:rPr>
                <w:rFonts w:asciiTheme="minorHAnsi" w:hAnsiTheme="minorHAnsi" w:cstheme="minorHAnsi"/>
                <w:i/>
                <w:sz w:val="22"/>
                <w:szCs w:val="22"/>
              </w:rPr>
              <w:t>5</w:t>
            </w:r>
            <w:r w:rsidR="00F1337E">
              <w:rPr>
                <w:rFonts w:asciiTheme="minorHAnsi" w:hAnsiTheme="minorHAnsi" w:cstheme="minorHAnsi"/>
                <w:i/>
                <w:sz w:val="22"/>
                <w:szCs w:val="22"/>
              </w:rPr>
              <w:t>10</w:t>
            </w:r>
            <w:r>
              <w:rPr>
                <w:rFonts w:asciiTheme="minorHAnsi" w:hAnsiTheme="minorHAnsi" w:cstheme="minorHAnsi"/>
                <w:i/>
                <w:sz w:val="22"/>
                <w:szCs w:val="22"/>
              </w:rPr>
              <w:t xml:space="preserve"> </w:t>
            </w:r>
            <w:r w:rsidR="00F1337E">
              <w:rPr>
                <w:rFonts w:asciiTheme="minorHAnsi" w:hAnsiTheme="minorHAnsi" w:cstheme="minorHAnsi"/>
                <w:i/>
                <w:sz w:val="22"/>
                <w:szCs w:val="22"/>
              </w:rPr>
              <w:t>686</w:t>
            </w:r>
          </w:p>
        </w:tc>
      </w:tr>
      <w:tr w:rsidR="005E3048" w:rsidRPr="00C80856" w14:paraId="51E12C28" w14:textId="77777777" w:rsidTr="00FB17C3">
        <w:trPr>
          <w:trHeight w:val="315"/>
        </w:trPr>
        <w:tc>
          <w:tcPr>
            <w:tcW w:w="4074" w:type="pct"/>
            <w:tcBorders>
              <w:top w:val="nil"/>
              <w:left w:val="single" w:sz="4" w:space="0" w:color="auto"/>
              <w:right w:val="single" w:sz="4" w:space="0" w:color="auto"/>
            </w:tcBorders>
            <w:shd w:val="clear" w:color="auto" w:fill="auto"/>
            <w:vAlign w:val="bottom"/>
          </w:tcPr>
          <w:p w14:paraId="7E9E1534" w14:textId="77777777" w:rsidR="005E3048" w:rsidRPr="00C80856" w:rsidRDefault="005E3048" w:rsidP="00FB17C3">
            <w:pPr>
              <w:spacing w:line="276" w:lineRule="auto"/>
              <w:jc w:val="right"/>
              <w:rPr>
                <w:rFonts w:asciiTheme="minorHAnsi" w:hAnsiTheme="minorHAnsi" w:cstheme="minorHAnsi"/>
                <w:i/>
                <w:sz w:val="22"/>
                <w:szCs w:val="22"/>
              </w:rPr>
            </w:pPr>
            <w:r w:rsidRPr="00C80856">
              <w:rPr>
                <w:rFonts w:asciiTheme="minorHAnsi" w:hAnsiTheme="minorHAnsi" w:cstheme="minorHAnsi"/>
                <w:i/>
                <w:sz w:val="22"/>
                <w:szCs w:val="22"/>
              </w:rPr>
              <w:t>Regnskapsført av UDI pr. 30.04</w:t>
            </w:r>
          </w:p>
        </w:tc>
        <w:tc>
          <w:tcPr>
            <w:tcW w:w="926" w:type="pct"/>
            <w:tcBorders>
              <w:top w:val="nil"/>
              <w:left w:val="single" w:sz="4" w:space="0" w:color="auto"/>
              <w:right w:val="single" w:sz="4" w:space="0" w:color="auto"/>
            </w:tcBorders>
            <w:shd w:val="clear" w:color="auto" w:fill="auto"/>
            <w:vAlign w:val="bottom"/>
          </w:tcPr>
          <w:p w14:paraId="11A068CD" w14:textId="2996EEB6" w:rsidR="005E3048" w:rsidRPr="00C80856" w:rsidRDefault="005E3048" w:rsidP="00FB17C3">
            <w:pPr>
              <w:spacing w:line="276" w:lineRule="auto"/>
              <w:jc w:val="right"/>
              <w:rPr>
                <w:rFonts w:asciiTheme="minorHAnsi" w:hAnsiTheme="minorHAnsi" w:cstheme="minorHAnsi"/>
                <w:i/>
                <w:sz w:val="22"/>
                <w:szCs w:val="22"/>
              </w:rPr>
            </w:pPr>
            <w:r w:rsidRPr="00C80856">
              <w:rPr>
                <w:rFonts w:asciiTheme="minorHAnsi" w:hAnsiTheme="minorHAnsi" w:cstheme="minorHAnsi"/>
                <w:i/>
                <w:sz w:val="22"/>
                <w:szCs w:val="22"/>
              </w:rPr>
              <w:t xml:space="preserve">11 </w:t>
            </w:r>
            <w:r>
              <w:rPr>
                <w:rFonts w:asciiTheme="minorHAnsi" w:hAnsiTheme="minorHAnsi" w:cstheme="minorHAnsi"/>
                <w:i/>
                <w:sz w:val="22"/>
                <w:szCs w:val="22"/>
              </w:rPr>
              <w:t xml:space="preserve">821 </w:t>
            </w:r>
            <w:r w:rsidR="00F1337E">
              <w:rPr>
                <w:rFonts w:asciiTheme="minorHAnsi" w:hAnsiTheme="minorHAnsi" w:cstheme="minorHAnsi"/>
                <w:i/>
                <w:sz w:val="22"/>
                <w:szCs w:val="22"/>
              </w:rPr>
              <w:t>247</w:t>
            </w:r>
          </w:p>
        </w:tc>
      </w:tr>
      <w:tr w:rsidR="005E3048" w:rsidRPr="00C80856" w14:paraId="3E718242" w14:textId="77777777" w:rsidTr="00FB17C3">
        <w:trPr>
          <w:trHeight w:val="315"/>
        </w:trPr>
        <w:tc>
          <w:tcPr>
            <w:tcW w:w="4074" w:type="pct"/>
            <w:tcBorders>
              <w:top w:val="nil"/>
              <w:left w:val="single" w:sz="4" w:space="0" w:color="auto"/>
              <w:bottom w:val="single" w:sz="4" w:space="0" w:color="auto"/>
              <w:right w:val="single" w:sz="4" w:space="0" w:color="auto"/>
            </w:tcBorders>
            <w:shd w:val="clear" w:color="auto" w:fill="auto"/>
            <w:vAlign w:val="bottom"/>
          </w:tcPr>
          <w:p w14:paraId="4667D066" w14:textId="77777777" w:rsidR="005E3048" w:rsidRPr="00C80856" w:rsidRDefault="005E3048" w:rsidP="00FB17C3">
            <w:pPr>
              <w:spacing w:line="276" w:lineRule="auto"/>
              <w:jc w:val="right"/>
              <w:rPr>
                <w:rFonts w:asciiTheme="minorHAnsi" w:hAnsiTheme="minorHAnsi" w:cstheme="minorHAnsi"/>
                <w:i/>
                <w:sz w:val="22"/>
                <w:szCs w:val="22"/>
              </w:rPr>
            </w:pPr>
            <w:r w:rsidRPr="00C80856">
              <w:rPr>
                <w:rFonts w:asciiTheme="minorHAnsi" w:hAnsiTheme="minorHAnsi" w:cstheme="minorHAnsi"/>
                <w:i/>
                <w:sz w:val="22"/>
                <w:szCs w:val="22"/>
              </w:rPr>
              <w:t>Sum regnskapsført pr. 30.04</w:t>
            </w:r>
          </w:p>
        </w:tc>
        <w:tc>
          <w:tcPr>
            <w:tcW w:w="926" w:type="pct"/>
            <w:tcBorders>
              <w:top w:val="nil"/>
              <w:left w:val="single" w:sz="4" w:space="0" w:color="auto"/>
              <w:bottom w:val="single" w:sz="4" w:space="0" w:color="auto"/>
              <w:right w:val="single" w:sz="4" w:space="0" w:color="auto"/>
            </w:tcBorders>
            <w:shd w:val="clear" w:color="auto" w:fill="auto"/>
            <w:vAlign w:val="bottom"/>
          </w:tcPr>
          <w:p w14:paraId="17B2B90A" w14:textId="1F2500D9" w:rsidR="005E3048" w:rsidRPr="00C80856" w:rsidRDefault="005E3048" w:rsidP="00FB17C3">
            <w:pPr>
              <w:spacing w:line="276" w:lineRule="auto"/>
              <w:jc w:val="right"/>
              <w:rPr>
                <w:rFonts w:asciiTheme="minorHAnsi" w:hAnsiTheme="minorHAnsi" w:cstheme="minorHAnsi"/>
                <w:b/>
                <w:sz w:val="22"/>
                <w:szCs w:val="22"/>
              </w:rPr>
            </w:pPr>
            <w:r>
              <w:rPr>
                <w:rFonts w:asciiTheme="minorHAnsi" w:hAnsiTheme="minorHAnsi" w:cstheme="minorHAnsi"/>
                <w:b/>
                <w:sz w:val="22"/>
                <w:szCs w:val="22"/>
              </w:rPr>
              <w:t>3</w:t>
            </w:r>
            <w:r w:rsidR="00F1337E">
              <w:rPr>
                <w:rFonts w:asciiTheme="minorHAnsi" w:hAnsiTheme="minorHAnsi" w:cstheme="minorHAnsi"/>
                <w:b/>
                <w:sz w:val="22"/>
                <w:szCs w:val="22"/>
              </w:rPr>
              <w:t>7</w:t>
            </w:r>
            <w:r>
              <w:rPr>
                <w:rFonts w:asciiTheme="minorHAnsi" w:hAnsiTheme="minorHAnsi" w:cstheme="minorHAnsi"/>
                <w:b/>
                <w:sz w:val="22"/>
                <w:szCs w:val="22"/>
              </w:rPr>
              <w:t xml:space="preserve"> </w:t>
            </w:r>
            <w:r w:rsidR="00F1337E">
              <w:rPr>
                <w:rFonts w:asciiTheme="minorHAnsi" w:hAnsiTheme="minorHAnsi" w:cstheme="minorHAnsi"/>
                <w:b/>
                <w:sz w:val="22"/>
                <w:szCs w:val="22"/>
              </w:rPr>
              <w:t>510</w:t>
            </w:r>
            <w:r>
              <w:rPr>
                <w:rFonts w:asciiTheme="minorHAnsi" w:hAnsiTheme="minorHAnsi" w:cstheme="minorHAnsi"/>
                <w:b/>
                <w:sz w:val="22"/>
                <w:szCs w:val="22"/>
              </w:rPr>
              <w:t xml:space="preserve"> </w:t>
            </w:r>
            <w:r w:rsidR="00F1337E">
              <w:rPr>
                <w:rFonts w:asciiTheme="minorHAnsi" w:hAnsiTheme="minorHAnsi" w:cstheme="minorHAnsi"/>
                <w:b/>
                <w:sz w:val="22"/>
                <w:szCs w:val="22"/>
              </w:rPr>
              <w:t>501</w:t>
            </w:r>
          </w:p>
        </w:tc>
      </w:tr>
      <w:tr w:rsidR="005E3048" w:rsidRPr="00C80856" w14:paraId="45D77AEA" w14:textId="77777777" w:rsidTr="00FB17C3">
        <w:trPr>
          <w:trHeight w:val="315"/>
        </w:trPr>
        <w:tc>
          <w:tcPr>
            <w:tcW w:w="4074" w:type="pct"/>
            <w:tcBorders>
              <w:top w:val="single" w:sz="4" w:space="0" w:color="auto"/>
              <w:left w:val="single" w:sz="4" w:space="0" w:color="auto"/>
              <w:bottom w:val="single" w:sz="4" w:space="0" w:color="auto"/>
              <w:right w:val="nil"/>
            </w:tcBorders>
            <w:shd w:val="clear" w:color="auto" w:fill="auto"/>
            <w:vAlign w:val="bottom"/>
            <w:hideMark/>
          </w:tcPr>
          <w:p w14:paraId="239EFEB6" w14:textId="77777777" w:rsidR="005E3048" w:rsidRPr="00C80856" w:rsidRDefault="005E3048" w:rsidP="00FB17C3">
            <w:pPr>
              <w:spacing w:line="276" w:lineRule="auto"/>
              <w:jc w:val="right"/>
              <w:rPr>
                <w:rFonts w:asciiTheme="minorHAnsi" w:hAnsiTheme="minorHAnsi" w:cstheme="minorHAnsi"/>
                <w:b/>
                <w:bCs/>
                <w:sz w:val="22"/>
                <w:szCs w:val="22"/>
              </w:rPr>
            </w:pPr>
            <w:r w:rsidRPr="00C80856">
              <w:rPr>
                <w:rFonts w:asciiTheme="minorHAnsi" w:hAnsiTheme="minorHAnsi" w:cstheme="minorHAnsi"/>
                <w:b/>
                <w:bCs/>
                <w:sz w:val="22"/>
                <w:szCs w:val="22"/>
              </w:rPr>
              <w:t xml:space="preserve">Mindreutgift for fondet </w:t>
            </w:r>
          </w:p>
        </w:tc>
        <w:tc>
          <w:tcPr>
            <w:tcW w:w="926" w:type="pct"/>
            <w:tcBorders>
              <w:top w:val="single" w:sz="4" w:space="0" w:color="auto"/>
              <w:left w:val="single" w:sz="4" w:space="0" w:color="auto"/>
              <w:bottom w:val="single" w:sz="4" w:space="0" w:color="auto"/>
              <w:right w:val="single" w:sz="4" w:space="0" w:color="auto"/>
            </w:tcBorders>
            <w:shd w:val="clear" w:color="000000" w:fill="FFFFFF"/>
            <w:vAlign w:val="bottom"/>
          </w:tcPr>
          <w:p w14:paraId="259E52B4" w14:textId="5E37690C" w:rsidR="005E3048" w:rsidRPr="00C80856" w:rsidRDefault="00F1337E" w:rsidP="00FB17C3">
            <w:pPr>
              <w:spacing w:line="276" w:lineRule="auto"/>
              <w:jc w:val="right"/>
              <w:rPr>
                <w:rFonts w:asciiTheme="minorHAnsi" w:hAnsiTheme="minorHAnsi" w:cstheme="minorHAnsi"/>
                <w:b/>
                <w:bCs/>
                <w:sz w:val="22"/>
                <w:szCs w:val="22"/>
              </w:rPr>
            </w:pPr>
            <w:r>
              <w:rPr>
                <w:rFonts w:asciiTheme="minorHAnsi" w:hAnsiTheme="minorHAnsi" w:cstheme="minorHAnsi"/>
                <w:b/>
                <w:bCs/>
                <w:sz w:val="22"/>
                <w:szCs w:val="22"/>
              </w:rPr>
              <w:t>267 320 499</w:t>
            </w:r>
          </w:p>
        </w:tc>
      </w:tr>
      <w:tr w:rsidR="005E3048" w:rsidRPr="00C80856" w14:paraId="1B52E8F7" w14:textId="77777777" w:rsidTr="00FB17C3">
        <w:trPr>
          <w:trHeight w:val="330"/>
        </w:trPr>
        <w:tc>
          <w:tcPr>
            <w:tcW w:w="4074" w:type="pct"/>
            <w:tcBorders>
              <w:top w:val="nil"/>
              <w:left w:val="single" w:sz="4" w:space="0" w:color="auto"/>
              <w:bottom w:val="single" w:sz="4" w:space="0" w:color="auto"/>
              <w:right w:val="single" w:sz="4" w:space="0" w:color="auto"/>
            </w:tcBorders>
            <w:shd w:val="clear" w:color="000000" w:fill="FFFFFF"/>
            <w:vAlign w:val="bottom"/>
            <w:hideMark/>
          </w:tcPr>
          <w:p w14:paraId="76932D55" w14:textId="77777777" w:rsidR="005E3048" w:rsidRPr="00C80856" w:rsidRDefault="005E3048" w:rsidP="00FB17C3">
            <w:pPr>
              <w:spacing w:line="276" w:lineRule="auto"/>
              <w:jc w:val="right"/>
              <w:rPr>
                <w:rFonts w:asciiTheme="minorHAnsi" w:hAnsiTheme="minorHAnsi" w:cstheme="minorHAnsi"/>
                <w:b/>
                <w:bCs/>
                <w:i/>
                <w:iCs/>
                <w:sz w:val="22"/>
                <w:szCs w:val="22"/>
              </w:rPr>
            </w:pPr>
            <w:r w:rsidRPr="00C80856">
              <w:rPr>
                <w:rFonts w:asciiTheme="minorHAnsi" w:hAnsiTheme="minorHAnsi" w:cstheme="minorHAnsi"/>
                <w:b/>
                <w:bCs/>
                <w:i/>
                <w:iCs/>
                <w:sz w:val="22"/>
                <w:szCs w:val="22"/>
              </w:rPr>
              <w:t xml:space="preserve">Forbruk i prosent av tildeling </w:t>
            </w:r>
          </w:p>
        </w:tc>
        <w:tc>
          <w:tcPr>
            <w:tcW w:w="926" w:type="pct"/>
            <w:tcBorders>
              <w:top w:val="nil"/>
              <w:left w:val="nil"/>
              <w:bottom w:val="single" w:sz="4" w:space="0" w:color="auto"/>
              <w:right w:val="single" w:sz="4" w:space="0" w:color="auto"/>
            </w:tcBorders>
            <w:shd w:val="clear" w:color="000000" w:fill="FFFFFF"/>
            <w:noWrap/>
            <w:vAlign w:val="bottom"/>
          </w:tcPr>
          <w:p w14:paraId="073F1D47" w14:textId="10B4B556" w:rsidR="005E3048" w:rsidRPr="00C80856" w:rsidRDefault="005E3048" w:rsidP="00FB17C3">
            <w:pPr>
              <w:spacing w:line="276" w:lineRule="auto"/>
              <w:jc w:val="right"/>
              <w:rPr>
                <w:rFonts w:asciiTheme="minorHAnsi" w:hAnsiTheme="minorHAnsi" w:cstheme="minorHAnsi"/>
                <w:b/>
                <w:bCs/>
                <w:i/>
                <w:iCs/>
                <w:sz w:val="22"/>
                <w:szCs w:val="22"/>
              </w:rPr>
            </w:pPr>
            <w:r w:rsidRPr="00C80856">
              <w:rPr>
                <w:rFonts w:asciiTheme="minorHAnsi" w:hAnsiTheme="minorHAnsi" w:cstheme="minorHAnsi"/>
                <w:b/>
                <w:bCs/>
                <w:i/>
                <w:iCs/>
                <w:sz w:val="22"/>
                <w:szCs w:val="22"/>
              </w:rPr>
              <w:t>1</w:t>
            </w:r>
            <w:r w:rsidR="00F1337E">
              <w:rPr>
                <w:rFonts w:asciiTheme="minorHAnsi" w:hAnsiTheme="minorHAnsi" w:cstheme="minorHAnsi"/>
                <w:b/>
                <w:bCs/>
                <w:i/>
                <w:iCs/>
                <w:sz w:val="22"/>
                <w:szCs w:val="22"/>
              </w:rPr>
              <w:t>2</w:t>
            </w:r>
            <w:r w:rsidRPr="00C80856">
              <w:rPr>
                <w:rFonts w:asciiTheme="minorHAnsi" w:hAnsiTheme="minorHAnsi" w:cstheme="minorHAnsi"/>
                <w:b/>
                <w:bCs/>
                <w:i/>
                <w:iCs/>
                <w:sz w:val="22"/>
                <w:szCs w:val="22"/>
              </w:rPr>
              <w:t>,</w:t>
            </w:r>
            <w:r w:rsidR="00F1337E">
              <w:rPr>
                <w:rFonts w:asciiTheme="minorHAnsi" w:hAnsiTheme="minorHAnsi" w:cstheme="minorHAnsi"/>
                <w:b/>
                <w:bCs/>
                <w:i/>
                <w:iCs/>
                <w:sz w:val="22"/>
                <w:szCs w:val="22"/>
              </w:rPr>
              <w:t>3</w:t>
            </w:r>
          </w:p>
        </w:tc>
      </w:tr>
    </w:tbl>
    <w:p w14:paraId="56BFF9BC" w14:textId="77777777" w:rsidR="005E3048" w:rsidRPr="00C80856" w:rsidRDefault="005E3048" w:rsidP="005E3048">
      <w:pPr>
        <w:rPr>
          <w:rFonts w:ascii="Calibri" w:hAnsi="Calibri" w:cs="Calibri"/>
          <w:sz w:val="22"/>
          <w:szCs w:val="22"/>
        </w:rPr>
      </w:pPr>
    </w:p>
    <w:p w14:paraId="3C272C66" w14:textId="5BC4511A" w:rsidR="00C151CF" w:rsidRDefault="00C151CF" w:rsidP="00C151CF">
      <w:pPr>
        <w:rPr>
          <w:rFonts w:ascii="Calibri" w:hAnsi="Calibri" w:cs="Calibri"/>
          <w:sz w:val="22"/>
          <w:szCs w:val="22"/>
        </w:rPr>
      </w:pPr>
      <w:r>
        <w:rPr>
          <w:rFonts w:ascii="Calibri" w:hAnsi="Calibri" w:cs="Calibri"/>
          <w:sz w:val="22"/>
          <w:szCs w:val="22"/>
        </w:rPr>
        <w:t xml:space="preserve">Tildelingen under posten er foreslått redusert med 58 mill. kroner i forbindelse med revidert nasjonalbudsjett. </w:t>
      </w:r>
    </w:p>
    <w:p w14:paraId="2060619C" w14:textId="77777777" w:rsidR="00C151CF" w:rsidRDefault="00C151CF" w:rsidP="005E3048">
      <w:pPr>
        <w:rPr>
          <w:rFonts w:ascii="Calibri" w:hAnsi="Calibri" w:cs="Calibri"/>
          <w:sz w:val="22"/>
          <w:szCs w:val="22"/>
        </w:rPr>
      </w:pPr>
    </w:p>
    <w:p w14:paraId="4405FC4C" w14:textId="4777496A" w:rsidR="005E3048" w:rsidRPr="00C80856" w:rsidRDefault="005E3048" w:rsidP="005E3048">
      <w:pPr>
        <w:rPr>
          <w:rFonts w:ascii="Calibri" w:hAnsi="Calibri" w:cs="Calibri"/>
          <w:sz w:val="22"/>
          <w:szCs w:val="22"/>
        </w:rPr>
      </w:pPr>
      <w:r w:rsidRPr="00C80856">
        <w:rPr>
          <w:rFonts w:ascii="Calibri" w:hAnsi="Calibri" w:cs="Calibri"/>
          <w:sz w:val="22"/>
          <w:szCs w:val="22"/>
        </w:rPr>
        <w:t>Samlet er det regnskapsført 3</w:t>
      </w:r>
      <w:r w:rsidR="00F1337E">
        <w:rPr>
          <w:rFonts w:ascii="Calibri" w:hAnsi="Calibri" w:cs="Calibri"/>
          <w:sz w:val="22"/>
          <w:szCs w:val="22"/>
        </w:rPr>
        <w:t>7</w:t>
      </w:r>
      <w:r w:rsidRPr="00C80856">
        <w:rPr>
          <w:rFonts w:ascii="Calibri" w:hAnsi="Calibri" w:cs="Calibri"/>
          <w:sz w:val="22"/>
          <w:szCs w:val="22"/>
        </w:rPr>
        <w:t>,</w:t>
      </w:r>
      <w:r w:rsidR="00F1337E">
        <w:rPr>
          <w:rFonts w:ascii="Calibri" w:hAnsi="Calibri" w:cs="Calibri"/>
          <w:sz w:val="22"/>
          <w:szCs w:val="22"/>
        </w:rPr>
        <w:t>5</w:t>
      </w:r>
      <w:r w:rsidRPr="00C80856">
        <w:rPr>
          <w:rFonts w:ascii="Calibri" w:hAnsi="Calibri" w:cs="Calibri"/>
          <w:sz w:val="22"/>
          <w:szCs w:val="22"/>
        </w:rPr>
        <w:t xml:space="preserve"> mill. kroner under posten per T1 (i hhv. Politiet, UDI og </w:t>
      </w:r>
      <w:r w:rsidR="00C151CF">
        <w:rPr>
          <w:rFonts w:ascii="Calibri" w:hAnsi="Calibri" w:cs="Calibri"/>
          <w:sz w:val="22"/>
          <w:szCs w:val="22"/>
        </w:rPr>
        <w:t>UD)</w:t>
      </w:r>
      <w:r w:rsidRPr="00C80856">
        <w:rPr>
          <w:rFonts w:ascii="Calibri" w:hAnsi="Calibri" w:cs="Calibri"/>
          <w:sz w:val="22"/>
          <w:szCs w:val="22"/>
        </w:rPr>
        <w:t>, dvs. 1</w:t>
      </w:r>
      <w:r w:rsidR="00F1337E">
        <w:rPr>
          <w:rFonts w:ascii="Calibri" w:hAnsi="Calibri" w:cs="Calibri"/>
          <w:sz w:val="22"/>
          <w:szCs w:val="22"/>
        </w:rPr>
        <w:t>2</w:t>
      </w:r>
      <w:r w:rsidRPr="00C80856">
        <w:rPr>
          <w:rFonts w:ascii="Calibri" w:hAnsi="Calibri" w:cs="Calibri"/>
          <w:sz w:val="22"/>
          <w:szCs w:val="22"/>
        </w:rPr>
        <w:t>,</w:t>
      </w:r>
      <w:r w:rsidR="00F1337E">
        <w:rPr>
          <w:rFonts w:ascii="Calibri" w:hAnsi="Calibri" w:cs="Calibri"/>
          <w:sz w:val="22"/>
          <w:szCs w:val="22"/>
        </w:rPr>
        <w:t>3</w:t>
      </w:r>
      <w:r w:rsidRPr="00C80856">
        <w:rPr>
          <w:rFonts w:ascii="Calibri" w:hAnsi="Calibri" w:cs="Calibri"/>
          <w:sz w:val="22"/>
          <w:szCs w:val="22"/>
        </w:rPr>
        <w:t xml:space="preserve"> pst. av tildelingen under posten på samlet </w:t>
      </w:r>
      <w:r>
        <w:rPr>
          <w:rFonts w:ascii="Calibri" w:hAnsi="Calibri" w:cs="Calibri"/>
          <w:sz w:val="22"/>
          <w:szCs w:val="22"/>
        </w:rPr>
        <w:t>304,8</w:t>
      </w:r>
      <w:r w:rsidRPr="00C80856">
        <w:rPr>
          <w:rFonts w:ascii="Calibri" w:hAnsi="Calibri" w:cs="Calibri"/>
          <w:sz w:val="22"/>
          <w:szCs w:val="22"/>
        </w:rPr>
        <w:t xml:space="preserve"> mill. kroner (inkl. overføringer fra 2025). </w:t>
      </w:r>
    </w:p>
    <w:p w14:paraId="34ACD5AA" w14:textId="77777777" w:rsidR="005E3048" w:rsidRDefault="005E3048" w:rsidP="005E3048">
      <w:pPr>
        <w:rPr>
          <w:rFonts w:asciiTheme="minorHAnsi" w:hAnsiTheme="minorHAnsi" w:cstheme="minorHAnsi"/>
          <w:sz w:val="22"/>
          <w:szCs w:val="22"/>
        </w:rPr>
      </w:pPr>
    </w:p>
    <w:p w14:paraId="04DB0B59" w14:textId="74C21D10" w:rsidR="005E3048" w:rsidRDefault="005E3048" w:rsidP="005E3048">
      <w:pPr>
        <w:rPr>
          <w:rFonts w:asciiTheme="minorHAnsi" w:hAnsiTheme="minorHAnsi" w:cstheme="minorHAnsi"/>
          <w:sz w:val="22"/>
          <w:szCs w:val="22"/>
        </w:rPr>
      </w:pPr>
      <w:r>
        <w:rPr>
          <w:rFonts w:asciiTheme="minorHAnsi" w:hAnsiTheme="minorHAnsi" w:cstheme="minorHAnsi"/>
          <w:sz w:val="22"/>
          <w:szCs w:val="22"/>
        </w:rPr>
        <w:t>Prognosene fra prosjektene for 2026 for hele fondet er på 221 mill.</w:t>
      </w:r>
      <w:r w:rsidR="00C151CF">
        <w:rPr>
          <w:rFonts w:asciiTheme="minorHAnsi" w:hAnsiTheme="minorHAnsi" w:cstheme="minorHAnsi"/>
          <w:sz w:val="22"/>
          <w:szCs w:val="22"/>
        </w:rPr>
        <w:t xml:space="preserve"> </w:t>
      </w:r>
      <w:r>
        <w:rPr>
          <w:rFonts w:asciiTheme="minorHAnsi" w:hAnsiTheme="minorHAnsi" w:cstheme="minorHAnsi"/>
          <w:sz w:val="22"/>
          <w:szCs w:val="22"/>
        </w:rPr>
        <w:t xml:space="preserve">kroner. Prognosene fra Politiets prosjekter for 2026 er på 117,5 </w:t>
      </w:r>
      <w:proofErr w:type="spellStart"/>
      <w:r>
        <w:rPr>
          <w:rFonts w:asciiTheme="minorHAnsi" w:hAnsiTheme="minorHAnsi" w:cstheme="minorHAnsi"/>
          <w:sz w:val="22"/>
          <w:szCs w:val="22"/>
        </w:rPr>
        <w:t>mill.kroner</w:t>
      </w:r>
      <w:proofErr w:type="spellEnd"/>
      <w:r>
        <w:rPr>
          <w:rFonts w:asciiTheme="minorHAnsi" w:hAnsiTheme="minorHAnsi" w:cstheme="minorHAnsi"/>
          <w:sz w:val="22"/>
          <w:szCs w:val="22"/>
        </w:rPr>
        <w:t xml:space="preserve">. </w:t>
      </w:r>
    </w:p>
    <w:p w14:paraId="624F13E5" w14:textId="77777777" w:rsidR="005E3048" w:rsidRDefault="005E3048" w:rsidP="005E3048">
      <w:pPr>
        <w:rPr>
          <w:rFonts w:asciiTheme="minorHAnsi" w:hAnsiTheme="minorHAnsi" w:cstheme="minorHAnsi"/>
          <w:sz w:val="22"/>
          <w:szCs w:val="22"/>
          <w:highlight w:val="yellow"/>
        </w:rPr>
      </w:pPr>
    </w:p>
    <w:p w14:paraId="0EBB2BBC" w14:textId="77777777" w:rsidR="005E3048" w:rsidRPr="002F65C7" w:rsidRDefault="005E3048" w:rsidP="005E3048">
      <w:pPr>
        <w:rPr>
          <w:rFonts w:asciiTheme="minorHAnsi" w:hAnsiTheme="minorHAnsi" w:cstheme="minorHAnsi"/>
          <w:sz w:val="22"/>
          <w:szCs w:val="22"/>
        </w:rPr>
      </w:pPr>
      <w:r w:rsidRPr="002F65C7">
        <w:rPr>
          <w:rFonts w:asciiTheme="minorHAnsi" w:hAnsiTheme="minorHAnsi" w:cstheme="minorHAnsi"/>
          <w:sz w:val="22"/>
          <w:szCs w:val="22"/>
        </w:rPr>
        <w:lastRenderedPageBreak/>
        <w:t xml:space="preserve">POD vil vurdere behov for endringer av tildeling under posten i forbindelse med innspill til nysalderingen 2026. </w:t>
      </w:r>
    </w:p>
    <w:p w14:paraId="6ADA6C69" w14:textId="44BCC20D" w:rsidR="008928E2" w:rsidRPr="004A7D95" w:rsidRDefault="008928E2" w:rsidP="008928E2">
      <w:pPr>
        <w:rPr>
          <w:rFonts w:asciiTheme="minorHAnsi" w:hAnsiTheme="minorHAnsi" w:cstheme="minorHAnsi"/>
          <w:sz w:val="22"/>
          <w:szCs w:val="22"/>
          <w:highlight w:val="yellow"/>
        </w:rPr>
      </w:pPr>
    </w:p>
    <w:p w14:paraId="3B2A3312" w14:textId="73D21ED8" w:rsidR="008638BA" w:rsidRPr="004A7D95" w:rsidRDefault="008638BA" w:rsidP="007A46AA">
      <w:pPr>
        <w:rPr>
          <w:rFonts w:asciiTheme="minorHAnsi" w:hAnsiTheme="minorHAnsi" w:cstheme="minorHAnsi"/>
          <w:sz w:val="22"/>
          <w:szCs w:val="22"/>
          <w:highlight w:val="yellow"/>
        </w:rPr>
      </w:pPr>
    </w:p>
    <w:p w14:paraId="5EF6383B" w14:textId="06A05C44" w:rsidR="00C307C2" w:rsidRPr="00EA1209" w:rsidRDefault="00C307C2" w:rsidP="007A46AA">
      <w:pPr>
        <w:rPr>
          <w:rFonts w:asciiTheme="minorHAnsi" w:hAnsiTheme="minorHAnsi" w:cstheme="minorHAnsi"/>
          <w:b/>
          <w:bCs/>
          <w:sz w:val="22"/>
          <w:szCs w:val="22"/>
        </w:rPr>
      </w:pPr>
      <w:bookmarkStart w:id="29" w:name="_Hlk198906744"/>
      <w:bookmarkStart w:id="30" w:name="_Hlk230009982"/>
      <w:r w:rsidRPr="00EA1209">
        <w:rPr>
          <w:rFonts w:asciiTheme="minorHAnsi" w:hAnsiTheme="minorHAnsi" w:cstheme="minorHAnsi"/>
          <w:b/>
          <w:bCs/>
          <w:sz w:val="22"/>
          <w:szCs w:val="22"/>
        </w:rPr>
        <w:t>Post 70 Tilskudd</w:t>
      </w:r>
    </w:p>
    <w:p w14:paraId="51005B31" w14:textId="77777777" w:rsidR="00C307C2" w:rsidRPr="004A7D95" w:rsidRDefault="00C307C2" w:rsidP="007A46AA">
      <w:pPr>
        <w:rPr>
          <w:rFonts w:asciiTheme="minorHAnsi" w:hAnsiTheme="minorHAnsi" w:cstheme="minorHAnsi"/>
          <w:sz w:val="22"/>
          <w:szCs w:val="22"/>
          <w:highlight w:val="yellow"/>
        </w:rPr>
      </w:pPr>
    </w:p>
    <w:tbl>
      <w:tblPr>
        <w:tblW w:w="5000" w:type="pct"/>
        <w:tblCellMar>
          <w:left w:w="70" w:type="dxa"/>
          <w:right w:w="70" w:type="dxa"/>
        </w:tblCellMar>
        <w:tblLook w:val="04A0" w:firstRow="1" w:lastRow="0" w:firstColumn="1" w:lastColumn="0" w:noHBand="0" w:noVBand="1"/>
      </w:tblPr>
      <w:tblGrid>
        <w:gridCol w:w="6400"/>
        <w:gridCol w:w="2662"/>
      </w:tblGrid>
      <w:tr w:rsidR="001536FC" w:rsidRPr="009E2638" w14:paraId="7EAA56D1" w14:textId="77777777" w:rsidTr="000B38A0">
        <w:trPr>
          <w:trHeight w:val="342"/>
        </w:trPr>
        <w:tc>
          <w:tcPr>
            <w:tcW w:w="3531" w:type="pct"/>
            <w:tcBorders>
              <w:top w:val="single" w:sz="4" w:space="0" w:color="auto"/>
              <w:left w:val="single" w:sz="4" w:space="0" w:color="auto"/>
              <w:bottom w:val="nil"/>
              <w:right w:val="single" w:sz="4" w:space="0" w:color="auto"/>
            </w:tcBorders>
            <w:shd w:val="clear" w:color="auto" w:fill="auto"/>
            <w:vAlign w:val="bottom"/>
            <w:hideMark/>
          </w:tcPr>
          <w:bookmarkEnd w:id="28"/>
          <w:p w14:paraId="2A756D51" w14:textId="1E4A691F" w:rsidR="001536FC" w:rsidRPr="009E2638" w:rsidRDefault="001536FC" w:rsidP="00C25D15">
            <w:pPr>
              <w:rPr>
                <w:rFonts w:asciiTheme="minorHAnsi" w:hAnsiTheme="minorHAnsi" w:cstheme="minorHAnsi"/>
                <w:b/>
                <w:bCs/>
                <w:i/>
                <w:iCs/>
                <w:sz w:val="20"/>
              </w:rPr>
            </w:pPr>
            <w:r w:rsidRPr="009E2638">
              <w:rPr>
                <w:rFonts w:asciiTheme="minorHAnsi" w:hAnsiTheme="minorHAnsi" w:cstheme="minorHAnsi"/>
                <w:b/>
                <w:bCs/>
                <w:i/>
                <w:iCs/>
                <w:sz w:val="20"/>
              </w:rPr>
              <w:t>Justis- og beredskapsdepartementets tildelingsbrev 202</w:t>
            </w:r>
            <w:r w:rsidR="009E2638" w:rsidRPr="009E2638">
              <w:rPr>
                <w:rFonts w:asciiTheme="minorHAnsi" w:hAnsiTheme="minorHAnsi" w:cstheme="minorHAnsi"/>
                <w:b/>
                <w:bCs/>
                <w:i/>
                <w:iCs/>
                <w:sz w:val="20"/>
              </w:rPr>
              <w:t>6</w:t>
            </w:r>
          </w:p>
        </w:tc>
        <w:tc>
          <w:tcPr>
            <w:tcW w:w="1469" w:type="pct"/>
            <w:tcBorders>
              <w:top w:val="single" w:sz="4" w:space="0" w:color="auto"/>
              <w:left w:val="nil"/>
              <w:bottom w:val="nil"/>
              <w:right w:val="single" w:sz="4" w:space="0" w:color="auto"/>
            </w:tcBorders>
            <w:shd w:val="clear" w:color="auto" w:fill="auto"/>
            <w:vAlign w:val="bottom"/>
          </w:tcPr>
          <w:p w14:paraId="75EF76B8" w14:textId="5D4162B9" w:rsidR="001536FC" w:rsidRPr="009E2638" w:rsidRDefault="009E2638" w:rsidP="00C25D15">
            <w:pPr>
              <w:jc w:val="right"/>
              <w:rPr>
                <w:rFonts w:asciiTheme="minorHAnsi" w:hAnsiTheme="minorHAnsi" w:cstheme="minorHAnsi"/>
                <w:b/>
                <w:bCs/>
                <w:sz w:val="20"/>
              </w:rPr>
            </w:pPr>
            <w:r w:rsidRPr="009E2638">
              <w:rPr>
                <w:rFonts w:asciiTheme="minorHAnsi" w:hAnsiTheme="minorHAnsi" w:cstheme="minorHAnsi"/>
                <w:b/>
                <w:bCs/>
                <w:sz w:val="20"/>
              </w:rPr>
              <w:t>5 000 000</w:t>
            </w:r>
          </w:p>
        </w:tc>
      </w:tr>
      <w:tr w:rsidR="001536FC" w:rsidRPr="009E2638" w14:paraId="20AA73A1" w14:textId="77777777" w:rsidTr="000B38A0">
        <w:trPr>
          <w:trHeight w:val="342"/>
        </w:trPr>
        <w:tc>
          <w:tcPr>
            <w:tcW w:w="3531" w:type="pct"/>
            <w:tcBorders>
              <w:top w:val="single" w:sz="4" w:space="0" w:color="auto"/>
              <w:left w:val="single" w:sz="4" w:space="0" w:color="auto"/>
              <w:bottom w:val="single" w:sz="4" w:space="0" w:color="auto"/>
              <w:right w:val="nil"/>
            </w:tcBorders>
            <w:shd w:val="clear" w:color="auto" w:fill="auto"/>
            <w:vAlign w:val="bottom"/>
            <w:hideMark/>
          </w:tcPr>
          <w:p w14:paraId="67D1985E" w14:textId="77777777" w:rsidR="001536FC" w:rsidRPr="009E2638" w:rsidRDefault="001536FC" w:rsidP="00C25D15">
            <w:pPr>
              <w:rPr>
                <w:rFonts w:asciiTheme="minorHAnsi" w:hAnsiTheme="minorHAnsi" w:cstheme="minorHAnsi"/>
                <w:b/>
                <w:i/>
                <w:iCs/>
                <w:sz w:val="20"/>
              </w:rPr>
            </w:pPr>
            <w:r w:rsidRPr="009E2638">
              <w:rPr>
                <w:rFonts w:asciiTheme="minorHAnsi" w:hAnsiTheme="minorHAnsi" w:cstheme="minorHAnsi"/>
                <w:b/>
                <w:bCs/>
                <w:i/>
                <w:iCs/>
                <w:sz w:val="20"/>
              </w:rPr>
              <w:t>Senere brev fra JD:</w:t>
            </w:r>
          </w:p>
        </w:tc>
        <w:tc>
          <w:tcPr>
            <w:tcW w:w="1469" w:type="pct"/>
            <w:tcBorders>
              <w:top w:val="single" w:sz="4" w:space="0" w:color="auto"/>
              <w:left w:val="single" w:sz="4" w:space="0" w:color="auto"/>
              <w:bottom w:val="single" w:sz="4" w:space="0" w:color="auto"/>
              <w:right w:val="single" w:sz="4" w:space="0" w:color="auto"/>
            </w:tcBorders>
            <w:shd w:val="clear" w:color="auto" w:fill="auto"/>
            <w:vAlign w:val="bottom"/>
          </w:tcPr>
          <w:p w14:paraId="6ECF4582" w14:textId="4DC35BC3" w:rsidR="001536FC" w:rsidRPr="009E2638" w:rsidRDefault="001536FC" w:rsidP="00C25D15">
            <w:pPr>
              <w:jc w:val="right"/>
              <w:rPr>
                <w:rFonts w:asciiTheme="minorHAnsi" w:hAnsiTheme="minorHAnsi" w:cstheme="minorHAnsi"/>
                <w:sz w:val="20"/>
              </w:rPr>
            </w:pPr>
          </w:p>
        </w:tc>
      </w:tr>
      <w:tr w:rsidR="001536FC" w:rsidRPr="009E2638" w14:paraId="5A3636A2" w14:textId="77777777" w:rsidTr="000B38A0">
        <w:trPr>
          <w:trHeight w:val="342"/>
        </w:trPr>
        <w:tc>
          <w:tcPr>
            <w:tcW w:w="3531"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4622B471" w14:textId="478DD6E4" w:rsidR="001536FC" w:rsidRPr="009E2638" w:rsidRDefault="001536FC" w:rsidP="00C25D15">
            <w:pPr>
              <w:rPr>
                <w:rFonts w:asciiTheme="minorHAnsi" w:hAnsiTheme="minorHAnsi" w:cstheme="minorHAnsi"/>
                <w:b/>
                <w:bCs/>
                <w:sz w:val="20"/>
              </w:rPr>
            </w:pPr>
            <w:r w:rsidRPr="009E2638">
              <w:rPr>
                <w:rFonts w:asciiTheme="minorHAnsi" w:hAnsiTheme="minorHAnsi" w:cstheme="minorHAnsi"/>
                <w:b/>
                <w:bCs/>
                <w:sz w:val="20"/>
              </w:rPr>
              <w:t xml:space="preserve">Sum </w:t>
            </w:r>
            <w:r w:rsidR="007974E3" w:rsidRPr="009E2638">
              <w:rPr>
                <w:rFonts w:asciiTheme="minorHAnsi" w:hAnsiTheme="minorHAnsi" w:cstheme="minorHAnsi"/>
                <w:b/>
                <w:bCs/>
                <w:sz w:val="20"/>
              </w:rPr>
              <w:t xml:space="preserve">tildeling </w:t>
            </w:r>
          </w:p>
        </w:tc>
        <w:tc>
          <w:tcPr>
            <w:tcW w:w="1469" w:type="pct"/>
            <w:tcBorders>
              <w:top w:val="single" w:sz="4" w:space="0" w:color="auto"/>
              <w:left w:val="nil"/>
              <w:bottom w:val="single" w:sz="4" w:space="0" w:color="auto"/>
              <w:right w:val="single" w:sz="4" w:space="0" w:color="auto"/>
            </w:tcBorders>
            <w:shd w:val="clear" w:color="auto" w:fill="auto"/>
            <w:vAlign w:val="bottom"/>
          </w:tcPr>
          <w:p w14:paraId="3C711B6F" w14:textId="175FB4D2" w:rsidR="001536FC" w:rsidRPr="009E2638" w:rsidRDefault="009E2638" w:rsidP="00C25D15">
            <w:pPr>
              <w:jc w:val="right"/>
              <w:rPr>
                <w:rFonts w:asciiTheme="minorHAnsi" w:hAnsiTheme="minorHAnsi" w:cstheme="minorHAnsi"/>
                <w:b/>
                <w:bCs/>
                <w:sz w:val="20"/>
              </w:rPr>
            </w:pPr>
            <w:r w:rsidRPr="009E2638">
              <w:rPr>
                <w:rFonts w:asciiTheme="minorHAnsi" w:hAnsiTheme="minorHAnsi" w:cstheme="minorHAnsi"/>
                <w:b/>
                <w:bCs/>
                <w:sz w:val="20"/>
              </w:rPr>
              <w:t>5</w:t>
            </w:r>
            <w:r w:rsidR="006C0642" w:rsidRPr="009E2638">
              <w:rPr>
                <w:rFonts w:asciiTheme="minorHAnsi" w:hAnsiTheme="minorHAnsi" w:cstheme="minorHAnsi"/>
                <w:b/>
                <w:bCs/>
                <w:sz w:val="20"/>
              </w:rPr>
              <w:t xml:space="preserve"> 0</w:t>
            </w:r>
            <w:r w:rsidR="00D52CA5" w:rsidRPr="009E2638">
              <w:rPr>
                <w:rFonts w:asciiTheme="minorHAnsi" w:hAnsiTheme="minorHAnsi" w:cstheme="minorHAnsi"/>
                <w:b/>
                <w:bCs/>
                <w:sz w:val="20"/>
              </w:rPr>
              <w:t>00 000</w:t>
            </w:r>
          </w:p>
        </w:tc>
      </w:tr>
      <w:tr w:rsidR="001536FC" w:rsidRPr="009E2638" w14:paraId="67E5ABEF" w14:textId="77777777" w:rsidTr="000B38A0">
        <w:trPr>
          <w:trHeight w:val="342"/>
        </w:trPr>
        <w:tc>
          <w:tcPr>
            <w:tcW w:w="3531"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6CDABF5D" w14:textId="11E8243D" w:rsidR="001536FC" w:rsidRPr="009E2638" w:rsidRDefault="001536FC" w:rsidP="00C25D15">
            <w:pPr>
              <w:rPr>
                <w:rFonts w:asciiTheme="minorHAnsi" w:hAnsiTheme="minorHAnsi" w:cstheme="minorHAnsi"/>
                <w:sz w:val="20"/>
              </w:rPr>
            </w:pPr>
            <w:r w:rsidRPr="009E2638">
              <w:rPr>
                <w:rFonts w:asciiTheme="minorHAnsi" w:hAnsiTheme="minorHAnsi" w:cstheme="minorHAnsi"/>
                <w:sz w:val="20"/>
              </w:rPr>
              <w:t xml:space="preserve">Regnskapsført </w:t>
            </w:r>
            <w:r w:rsidR="00D52CA5" w:rsidRPr="009E2638">
              <w:rPr>
                <w:rFonts w:asciiTheme="minorHAnsi" w:hAnsiTheme="minorHAnsi" w:cstheme="minorHAnsi"/>
                <w:sz w:val="20"/>
              </w:rPr>
              <w:t xml:space="preserve">av politiet </w:t>
            </w:r>
            <w:r w:rsidRPr="009E2638">
              <w:rPr>
                <w:rFonts w:asciiTheme="minorHAnsi" w:hAnsiTheme="minorHAnsi" w:cstheme="minorHAnsi"/>
                <w:sz w:val="20"/>
              </w:rPr>
              <w:t xml:space="preserve">pr. </w:t>
            </w:r>
            <w:r w:rsidR="009E2638" w:rsidRPr="009E2638">
              <w:rPr>
                <w:rFonts w:asciiTheme="minorHAnsi" w:hAnsiTheme="minorHAnsi" w:cstheme="minorHAnsi"/>
                <w:sz w:val="20"/>
              </w:rPr>
              <w:t>30.04.2026</w:t>
            </w:r>
          </w:p>
        </w:tc>
        <w:tc>
          <w:tcPr>
            <w:tcW w:w="1469" w:type="pct"/>
            <w:tcBorders>
              <w:top w:val="single" w:sz="4" w:space="0" w:color="auto"/>
              <w:left w:val="nil"/>
              <w:bottom w:val="single" w:sz="4" w:space="0" w:color="auto"/>
              <w:right w:val="single" w:sz="4" w:space="0" w:color="auto"/>
            </w:tcBorders>
            <w:shd w:val="clear" w:color="auto" w:fill="auto"/>
            <w:vAlign w:val="bottom"/>
          </w:tcPr>
          <w:p w14:paraId="1EEC3CD0" w14:textId="0BF44651" w:rsidR="001536FC" w:rsidRPr="009E2638" w:rsidRDefault="009E2638" w:rsidP="00C25D15">
            <w:pPr>
              <w:jc w:val="right"/>
              <w:rPr>
                <w:rFonts w:asciiTheme="minorHAnsi" w:hAnsiTheme="minorHAnsi" w:cstheme="minorHAnsi"/>
                <w:sz w:val="20"/>
              </w:rPr>
            </w:pPr>
            <w:r w:rsidRPr="009E2638">
              <w:rPr>
                <w:rFonts w:asciiTheme="minorHAnsi" w:hAnsiTheme="minorHAnsi" w:cstheme="minorHAnsi"/>
                <w:sz w:val="20"/>
              </w:rPr>
              <w:t>4 999 999</w:t>
            </w:r>
          </w:p>
        </w:tc>
      </w:tr>
      <w:tr w:rsidR="001536FC" w:rsidRPr="009E2638" w14:paraId="641B254D" w14:textId="77777777" w:rsidTr="000B38A0">
        <w:trPr>
          <w:trHeight w:val="342"/>
        </w:trPr>
        <w:tc>
          <w:tcPr>
            <w:tcW w:w="3531" w:type="pct"/>
            <w:tcBorders>
              <w:top w:val="nil"/>
              <w:left w:val="single" w:sz="4" w:space="0" w:color="auto"/>
              <w:bottom w:val="single" w:sz="4" w:space="0" w:color="auto"/>
              <w:right w:val="nil"/>
            </w:tcBorders>
            <w:shd w:val="clear" w:color="auto" w:fill="auto"/>
            <w:vAlign w:val="bottom"/>
            <w:hideMark/>
          </w:tcPr>
          <w:p w14:paraId="7101EEC0" w14:textId="77777777" w:rsidR="001536FC" w:rsidRPr="009E2638" w:rsidRDefault="001536FC" w:rsidP="00C25D15">
            <w:pPr>
              <w:rPr>
                <w:rFonts w:asciiTheme="minorHAnsi" w:hAnsiTheme="minorHAnsi" w:cstheme="minorHAnsi"/>
                <w:b/>
                <w:bCs/>
                <w:sz w:val="20"/>
              </w:rPr>
            </w:pPr>
            <w:r w:rsidRPr="009E2638">
              <w:rPr>
                <w:rFonts w:asciiTheme="minorHAnsi" w:hAnsiTheme="minorHAnsi" w:cstheme="minorHAnsi"/>
                <w:b/>
                <w:bCs/>
                <w:sz w:val="20"/>
              </w:rPr>
              <w:t xml:space="preserve">Mindreutgift </w:t>
            </w:r>
          </w:p>
        </w:tc>
        <w:tc>
          <w:tcPr>
            <w:tcW w:w="1469" w:type="pct"/>
            <w:tcBorders>
              <w:top w:val="nil"/>
              <w:left w:val="single" w:sz="4" w:space="0" w:color="auto"/>
              <w:bottom w:val="single" w:sz="4" w:space="0" w:color="auto"/>
              <w:right w:val="single" w:sz="4" w:space="0" w:color="auto"/>
            </w:tcBorders>
            <w:shd w:val="clear" w:color="auto" w:fill="auto"/>
            <w:vAlign w:val="bottom"/>
          </w:tcPr>
          <w:p w14:paraId="72313069" w14:textId="18B6F4FB" w:rsidR="001536FC" w:rsidRPr="009E2638" w:rsidRDefault="009E2638" w:rsidP="00C25D15">
            <w:pPr>
              <w:jc w:val="right"/>
              <w:rPr>
                <w:rFonts w:asciiTheme="minorHAnsi" w:hAnsiTheme="minorHAnsi" w:cstheme="minorHAnsi"/>
                <w:b/>
                <w:bCs/>
                <w:sz w:val="20"/>
              </w:rPr>
            </w:pPr>
            <w:r w:rsidRPr="009E2638">
              <w:rPr>
                <w:rFonts w:asciiTheme="minorHAnsi" w:hAnsiTheme="minorHAnsi" w:cstheme="minorHAnsi"/>
                <w:b/>
                <w:bCs/>
                <w:sz w:val="20"/>
              </w:rPr>
              <w:t>1</w:t>
            </w:r>
          </w:p>
        </w:tc>
      </w:tr>
      <w:tr w:rsidR="001536FC" w:rsidRPr="009E2638" w14:paraId="76F6982B" w14:textId="77777777" w:rsidTr="000B38A0">
        <w:trPr>
          <w:trHeight w:val="342"/>
        </w:trPr>
        <w:tc>
          <w:tcPr>
            <w:tcW w:w="3531" w:type="pct"/>
            <w:tcBorders>
              <w:top w:val="nil"/>
              <w:left w:val="single" w:sz="4" w:space="0" w:color="auto"/>
              <w:bottom w:val="single" w:sz="4" w:space="0" w:color="auto"/>
              <w:right w:val="single" w:sz="4" w:space="0" w:color="auto"/>
            </w:tcBorders>
            <w:shd w:val="clear" w:color="auto" w:fill="auto"/>
            <w:vAlign w:val="bottom"/>
            <w:hideMark/>
          </w:tcPr>
          <w:p w14:paraId="0072F03D" w14:textId="77E60D4A" w:rsidR="001536FC" w:rsidRPr="009E2638" w:rsidRDefault="001536FC" w:rsidP="00C25D15">
            <w:pPr>
              <w:rPr>
                <w:rFonts w:asciiTheme="minorHAnsi" w:hAnsiTheme="minorHAnsi" w:cstheme="minorHAnsi"/>
                <w:b/>
                <w:bCs/>
                <w:i/>
                <w:iCs/>
                <w:sz w:val="20"/>
              </w:rPr>
            </w:pPr>
            <w:r w:rsidRPr="009E2638">
              <w:rPr>
                <w:rFonts w:asciiTheme="minorHAnsi" w:hAnsiTheme="minorHAnsi" w:cstheme="minorHAnsi"/>
                <w:b/>
                <w:bCs/>
                <w:i/>
                <w:iCs/>
                <w:sz w:val="20"/>
              </w:rPr>
              <w:t xml:space="preserve">Forbruk i prosent av </w:t>
            </w:r>
            <w:r w:rsidR="007974E3" w:rsidRPr="009E2638">
              <w:rPr>
                <w:rFonts w:asciiTheme="minorHAnsi" w:hAnsiTheme="minorHAnsi" w:cstheme="minorHAnsi"/>
                <w:b/>
                <w:bCs/>
                <w:i/>
                <w:iCs/>
                <w:sz w:val="20"/>
              </w:rPr>
              <w:t xml:space="preserve">tildeling </w:t>
            </w:r>
          </w:p>
        </w:tc>
        <w:tc>
          <w:tcPr>
            <w:tcW w:w="1469" w:type="pct"/>
            <w:tcBorders>
              <w:top w:val="nil"/>
              <w:left w:val="nil"/>
              <w:bottom w:val="single" w:sz="4" w:space="0" w:color="auto"/>
              <w:right w:val="single" w:sz="4" w:space="0" w:color="auto"/>
            </w:tcBorders>
            <w:shd w:val="clear" w:color="auto" w:fill="auto"/>
            <w:noWrap/>
            <w:vAlign w:val="bottom"/>
          </w:tcPr>
          <w:p w14:paraId="547711E6" w14:textId="75B024C6" w:rsidR="001536FC" w:rsidRPr="009E2638" w:rsidRDefault="00F768FB" w:rsidP="009C1E4F">
            <w:pPr>
              <w:jc w:val="right"/>
              <w:rPr>
                <w:rFonts w:asciiTheme="minorHAnsi" w:hAnsiTheme="minorHAnsi" w:cstheme="minorHAnsi"/>
                <w:b/>
                <w:bCs/>
                <w:i/>
                <w:iCs/>
                <w:sz w:val="20"/>
              </w:rPr>
            </w:pPr>
            <w:r w:rsidRPr="009E2638">
              <w:rPr>
                <w:rFonts w:asciiTheme="minorHAnsi" w:hAnsiTheme="minorHAnsi" w:cstheme="minorHAnsi"/>
                <w:b/>
                <w:bCs/>
                <w:i/>
                <w:iCs/>
                <w:sz w:val="20"/>
              </w:rPr>
              <w:t>100 %</w:t>
            </w:r>
          </w:p>
        </w:tc>
      </w:tr>
    </w:tbl>
    <w:p w14:paraId="41C63226" w14:textId="77777777" w:rsidR="009845FB" w:rsidRPr="009E2638" w:rsidRDefault="009845FB" w:rsidP="007A46AA">
      <w:pPr>
        <w:rPr>
          <w:rFonts w:asciiTheme="minorHAnsi" w:hAnsiTheme="minorHAnsi" w:cstheme="minorHAnsi"/>
          <w:sz w:val="22"/>
          <w:szCs w:val="22"/>
        </w:rPr>
      </w:pPr>
    </w:p>
    <w:p w14:paraId="68777300" w14:textId="77777777" w:rsidR="0048126B" w:rsidRDefault="0048126B" w:rsidP="0048126B">
      <w:pPr>
        <w:rPr>
          <w:rFonts w:ascii="Calibri" w:hAnsi="Calibri"/>
          <w:sz w:val="22"/>
          <w:szCs w:val="22"/>
          <w:highlight w:val="yellow"/>
        </w:rPr>
      </w:pPr>
      <w:r>
        <w:rPr>
          <w:rFonts w:ascii="Calibri" w:hAnsi="Calibri"/>
          <w:sz w:val="22"/>
          <w:szCs w:val="22"/>
        </w:rPr>
        <w:t xml:space="preserve">POD er tildelt 5 mill. kroner under posten i 2026 for å ivareta ansvar for å forvalte tilskuddsordningen for sikringstiltak til tros- og livssynssamfunn i 2026. Tilskuddsordningens formål er å bidra til at tros- og livssynssamfunn kan gjennomføre fysiske sikringstiltak som de finner nødvendig ved sine lokaler, jf. forskrift om tilskudd til sikringstiltak for tros- og livssynssamfunn. </w:t>
      </w:r>
    </w:p>
    <w:p w14:paraId="4983B00D" w14:textId="77777777" w:rsidR="0048126B" w:rsidRDefault="0048126B" w:rsidP="0048126B">
      <w:pPr>
        <w:pStyle w:val="Brdtekst1"/>
        <w:rPr>
          <w:rFonts w:ascii="Calibri" w:hAnsi="Calibri"/>
          <w:sz w:val="22"/>
          <w:szCs w:val="22"/>
        </w:rPr>
      </w:pPr>
    </w:p>
    <w:p w14:paraId="5C05AF86" w14:textId="5EE163DB" w:rsidR="0048126B" w:rsidRPr="0048126B" w:rsidRDefault="0048126B" w:rsidP="0048126B">
      <w:pPr>
        <w:pStyle w:val="Brdtekst1"/>
        <w:rPr>
          <w:rFonts w:ascii="Calibri" w:hAnsi="Calibri"/>
          <w:sz w:val="22"/>
          <w:szCs w:val="22"/>
          <w:lang w:eastAsia="nb-NO"/>
        </w:rPr>
      </w:pPr>
      <w:r w:rsidRPr="0048126B">
        <w:rPr>
          <w:rFonts w:ascii="Calibri" w:hAnsi="Calibri"/>
          <w:sz w:val="22"/>
          <w:szCs w:val="22"/>
          <w:lang w:eastAsia="nb-NO"/>
        </w:rPr>
        <w:t xml:space="preserve">Det er innen fristen mottatt 64 søknader om tilskudd til sikringstiltak fra ulike tros- og livssynssamfunn i 2026, hvorav 63 søkere mottok tilskudd. Samlet ble det søkt om </w:t>
      </w:r>
      <w:proofErr w:type="spellStart"/>
      <w:r w:rsidRPr="0048126B">
        <w:rPr>
          <w:rFonts w:ascii="Calibri" w:hAnsi="Calibri"/>
          <w:sz w:val="22"/>
          <w:szCs w:val="22"/>
          <w:lang w:eastAsia="nb-NO"/>
        </w:rPr>
        <w:t>om</w:t>
      </w:r>
      <w:proofErr w:type="spellEnd"/>
      <w:r w:rsidR="00C74705">
        <w:rPr>
          <w:rFonts w:ascii="Calibri" w:hAnsi="Calibri"/>
          <w:sz w:val="22"/>
          <w:szCs w:val="22"/>
          <w:lang w:eastAsia="nb-NO"/>
        </w:rPr>
        <w:t xml:space="preserve"> </w:t>
      </w:r>
      <w:r w:rsidRPr="0048126B">
        <w:rPr>
          <w:rFonts w:ascii="Calibri" w:hAnsi="Calibri"/>
          <w:sz w:val="22"/>
          <w:szCs w:val="22"/>
          <w:lang w:eastAsia="nb-NO"/>
        </w:rPr>
        <w:t xml:space="preserve">lag 18,4 mill. kroner, mens det ble utbetalt 5 mill. kroner. Tildelt tilskuddsbeløp til de 63 mottakerne varierer fra 12 960 kroner til 87 800 kroner. Tilskuddsmottakere skal innen 1. desember 2027 rapportere på bruk av midlene. I henhold til forskriften er det ved behandling av søknadene særlig lagt vekt på: </w:t>
      </w:r>
    </w:p>
    <w:p w14:paraId="612B887C" w14:textId="77777777" w:rsidR="0048126B" w:rsidRPr="0048126B" w:rsidRDefault="0048126B" w:rsidP="0048126B">
      <w:pPr>
        <w:pStyle w:val="Brdtekst1"/>
        <w:rPr>
          <w:rFonts w:ascii="Calibri" w:hAnsi="Calibri"/>
          <w:sz w:val="22"/>
          <w:szCs w:val="22"/>
          <w:lang w:eastAsia="nb-NO"/>
        </w:rPr>
      </w:pPr>
    </w:p>
    <w:p w14:paraId="5E1FF0F6" w14:textId="77777777" w:rsidR="0048126B" w:rsidRPr="0048126B" w:rsidRDefault="0048126B" w:rsidP="0048126B">
      <w:pPr>
        <w:pStyle w:val="Brdtekst1"/>
        <w:numPr>
          <w:ilvl w:val="0"/>
          <w:numId w:val="29"/>
        </w:numPr>
        <w:rPr>
          <w:rFonts w:ascii="Calibri" w:hAnsi="Calibri"/>
          <w:sz w:val="22"/>
          <w:szCs w:val="22"/>
          <w:lang w:eastAsia="nb-NO"/>
        </w:rPr>
      </w:pPr>
      <w:r>
        <w:rPr>
          <w:rFonts w:ascii="Calibri" w:hAnsi="Calibri"/>
        </w:rPr>
        <w:t xml:space="preserve">I </w:t>
      </w:r>
      <w:r w:rsidRPr="0048126B">
        <w:rPr>
          <w:rFonts w:ascii="Calibri" w:hAnsi="Calibri"/>
          <w:sz w:val="22"/>
          <w:szCs w:val="22"/>
          <w:lang w:eastAsia="nb-NO"/>
        </w:rPr>
        <w:t>hvilken grad tros- og livssynssamfunnet anses som potensielt mål med forhøyet trussel i PSTs årlige nasjonale trusselvurdering (NTV)</w:t>
      </w:r>
    </w:p>
    <w:p w14:paraId="0A6BE723" w14:textId="77777777" w:rsidR="0048126B" w:rsidRPr="0048126B" w:rsidRDefault="0048126B" w:rsidP="0048126B">
      <w:pPr>
        <w:pStyle w:val="Brdtekst1"/>
        <w:numPr>
          <w:ilvl w:val="0"/>
          <w:numId w:val="29"/>
        </w:numPr>
        <w:rPr>
          <w:rFonts w:ascii="Calibri" w:hAnsi="Calibri"/>
          <w:sz w:val="22"/>
          <w:szCs w:val="22"/>
          <w:lang w:eastAsia="nb-NO"/>
        </w:rPr>
      </w:pPr>
      <w:r w:rsidRPr="0048126B">
        <w:rPr>
          <w:rFonts w:ascii="Calibri" w:hAnsi="Calibri"/>
          <w:sz w:val="22"/>
          <w:szCs w:val="22"/>
          <w:lang w:eastAsia="nb-NO"/>
        </w:rPr>
        <w:t>Søkerens spesielle begrunnede behov for fysiske sikringstiltak</w:t>
      </w:r>
    </w:p>
    <w:p w14:paraId="688ECE0E" w14:textId="77777777" w:rsidR="0048126B" w:rsidRPr="0048126B" w:rsidRDefault="0048126B" w:rsidP="0048126B">
      <w:pPr>
        <w:pStyle w:val="Brdtekst1"/>
        <w:numPr>
          <w:ilvl w:val="0"/>
          <w:numId w:val="29"/>
        </w:numPr>
        <w:rPr>
          <w:rFonts w:ascii="Calibri" w:hAnsi="Calibri"/>
          <w:sz w:val="22"/>
          <w:szCs w:val="22"/>
          <w:lang w:eastAsia="nb-NO"/>
        </w:rPr>
      </w:pPr>
      <w:r w:rsidRPr="0048126B">
        <w:rPr>
          <w:rFonts w:ascii="Calibri" w:hAnsi="Calibri"/>
          <w:sz w:val="22"/>
          <w:szCs w:val="22"/>
          <w:lang w:eastAsia="nb-NO"/>
        </w:rPr>
        <w:t>Om søker har mottatt og/eller søkt om støtte fra andre offentlige myndigheter til fysiske sikringstiltak</w:t>
      </w:r>
    </w:p>
    <w:p w14:paraId="55A0E659" w14:textId="174964DD" w:rsidR="0048126B" w:rsidRDefault="0048126B" w:rsidP="0048126B">
      <w:pPr>
        <w:pStyle w:val="Brdtekst1"/>
        <w:rPr>
          <w:rFonts w:ascii="Calibri" w:hAnsi="Calibri"/>
          <w:sz w:val="22"/>
          <w:szCs w:val="22"/>
          <w:lang w:eastAsia="nb-NO"/>
        </w:rPr>
      </w:pPr>
    </w:p>
    <w:p w14:paraId="4983CC99" w14:textId="274322F5" w:rsidR="0048126B" w:rsidRDefault="0048126B" w:rsidP="0048126B">
      <w:pPr>
        <w:pStyle w:val="Brdtekst1"/>
        <w:rPr>
          <w:rFonts w:ascii="Calibri" w:hAnsi="Calibri"/>
          <w:sz w:val="22"/>
          <w:szCs w:val="22"/>
          <w:lang w:eastAsia="nb-NO"/>
        </w:rPr>
      </w:pPr>
      <w:r>
        <w:rPr>
          <w:rFonts w:ascii="Calibri" w:hAnsi="Calibri"/>
          <w:sz w:val="22"/>
          <w:szCs w:val="22"/>
          <w:lang w:eastAsia="nb-NO"/>
        </w:rPr>
        <w:t>Det ble søkt om midler til en rekke ulike tiltak, de hyppigst forespurte tiltakene var:</w:t>
      </w:r>
    </w:p>
    <w:p w14:paraId="604CD76E" w14:textId="77777777" w:rsidR="0048126B" w:rsidRDefault="0048126B" w:rsidP="0048126B">
      <w:pPr>
        <w:pStyle w:val="Brdtekst1"/>
        <w:rPr>
          <w:rFonts w:ascii="Calibri" w:hAnsi="Calibri"/>
          <w:sz w:val="22"/>
          <w:szCs w:val="22"/>
          <w:lang w:eastAsia="nb-NO"/>
        </w:rPr>
      </w:pPr>
    </w:p>
    <w:p w14:paraId="7EF18C98" w14:textId="77777777" w:rsidR="0048126B" w:rsidRDefault="0048126B" w:rsidP="0048126B">
      <w:pPr>
        <w:pStyle w:val="Brdtekst1"/>
        <w:numPr>
          <w:ilvl w:val="0"/>
          <w:numId w:val="30"/>
        </w:numPr>
        <w:rPr>
          <w:rFonts w:ascii="Calibri" w:hAnsi="Calibri"/>
          <w:sz w:val="22"/>
          <w:szCs w:val="22"/>
          <w:lang w:eastAsia="nb-NO"/>
        </w:rPr>
      </w:pPr>
      <w:r w:rsidRPr="0048126B">
        <w:rPr>
          <w:rFonts w:ascii="Calibri" w:hAnsi="Calibri"/>
          <w:sz w:val="22"/>
          <w:szCs w:val="22"/>
          <w:lang w:eastAsia="nb-NO"/>
        </w:rPr>
        <w:t>Adgangskontroll</w:t>
      </w:r>
    </w:p>
    <w:p w14:paraId="13ABAA2B" w14:textId="77777777" w:rsidR="0048126B" w:rsidRPr="0048126B" w:rsidRDefault="0048126B" w:rsidP="0048126B">
      <w:pPr>
        <w:pStyle w:val="Brdtekst1"/>
        <w:numPr>
          <w:ilvl w:val="0"/>
          <w:numId w:val="30"/>
        </w:numPr>
        <w:rPr>
          <w:rFonts w:ascii="Calibri" w:hAnsi="Calibri"/>
          <w:sz w:val="22"/>
          <w:szCs w:val="22"/>
          <w:lang w:eastAsia="nb-NO"/>
        </w:rPr>
      </w:pPr>
      <w:r w:rsidRPr="0048126B">
        <w:rPr>
          <w:rFonts w:ascii="Calibri" w:hAnsi="Calibri"/>
          <w:sz w:val="22"/>
          <w:szCs w:val="22"/>
          <w:lang w:eastAsia="nb-NO"/>
        </w:rPr>
        <w:t>Kameraovervåkning</w:t>
      </w:r>
    </w:p>
    <w:p w14:paraId="3BABEC58" w14:textId="77777777" w:rsidR="0048126B" w:rsidRPr="0048126B" w:rsidRDefault="0048126B" w:rsidP="0048126B">
      <w:pPr>
        <w:pStyle w:val="Brdtekst1"/>
        <w:numPr>
          <w:ilvl w:val="0"/>
          <w:numId w:val="30"/>
        </w:numPr>
        <w:rPr>
          <w:rFonts w:ascii="Calibri" w:hAnsi="Calibri"/>
          <w:sz w:val="22"/>
          <w:szCs w:val="22"/>
          <w:lang w:eastAsia="nb-NO"/>
        </w:rPr>
      </w:pPr>
      <w:r w:rsidRPr="0048126B">
        <w:rPr>
          <w:rFonts w:ascii="Calibri" w:hAnsi="Calibri"/>
          <w:sz w:val="22"/>
          <w:szCs w:val="22"/>
          <w:lang w:eastAsia="nb-NO"/>
        </w:rPr>
        <w:t>Forsterkede dører og vinduer</w:t>
      </w:r>
    </w:p>
    <w:p w14:paraId="295268DA" w14:textId="77777777" w:rsidR="0048126B" w:rsidRPr="0048126B" w:rsidRDefault="0048126B" w:rsidP="0048126B">
      <w:pPr>
        <w:pStyle w:val="Brdtekst1"/>
        <w:rPr>
          <w:rFonts w:ascii="Calibri" w:hAnsi="Calibri"/>
          <w:sz w:val="22"/>
          <w:szCs w:val="22"/>
          <w:lang w:eastAsia="nb-NO"/>
        </w:rPr>
      </w:pPr>
    </w:p>
    <w:p w14:paraId="1941ECF1" w14:textId="77777777" w:rsidR="0048126B" w:rsidRDefault="0048126B" w:rsidP="00624953">
      <w:pPr>
        <w:rPr>
          <w:rFonts w:asciiTheme="minorHAnsi" w:hAnsiTheme="minorHAnsi" w:cstheme="minorHAnsi"/>
          <w:sz w:val="22"/>
          <w:szCs w:val="22"/>
        </w:rPr>
      </w:pPr>
    </w:p>
    <w:bookmarkEnd w:id="29"/>
    <w:bookmarkEnd w:id="30"/>
    <w:p w14:paraId="64181467" w14:textId="59133D17" w:rsidR="00CF26B4" w:rsidRPr="00A2173E" w:rsidRDefault="00CF26B4" w:rsidP="00CF26B4">
      <w:pPr>
        <w:rPr>
          <w:rFonts w:asciiTheme="minorHAnsi" w:hAnsiTheme="minorHAnsi" w:cstheme="minorHAnsi"/>
          <w:b/>
          <w:bCs/>
          <w:sz w:val="22"/>
          <w:szCs w:val="22"/>
        </w:rPr>
      </w:pPr>
      <w:r w:rsidRPr="00A2173E">
        <w:rPr>
          <w:rFonts w:asciiTheme="minorHAnsi" w:hAnsiTheme="minorHAnsi" w:cstheme="minorHAnsi"/>
          <w:b/>
          <w:bCs/>
          <w:sz w:val="22"/>
          <w:szCs w:val="22"/>
        </w:rPr>
        <w:t>Post 73 - Internasjonale forpliktelser</w:t>
      </w:r>
      <w:r w:rsidR="009B4C17" w:rsidRPr="00A2173E">
        <w:rPr>
          <w:rFonts w:asciiTheme="minorHAnsi" w:hAnsiTheme="minorHAnsi" w:cstheme="minorHAnsi"/>
          <w:b/>
          <w:bCs/>
          <w:sz w:val="22"/>
          <w:szCs w:val="22"/>
        </w:rPr>
        <w:t xml:space="preserve"> mv., kan overføres </w:t>
      </w:r>
    </w:p>
    <w:p w14:paraId="4321005F" w14:textId="77777777" w:rsidR="00CF26B4" w:rsidRPr="004A7D95" w:rsidRDefault="00CF26B4" w:rsidP="00941D87">
      <w:pPr>
        <w:rPr>
          <w:rFonts w:asciiTheme="minorHAnsi" w:hAnsiTheme="minorHAnsi" w:cstheme="minorHAnsi"/>
          <w:sz w:val="22"/>
          <w:szCs w:val="22"/>
          <w:highlight w:val="yellow"/>
          <w:lang w:eastAsia="en-US"/>
        </w:rPr>
      </w:pPr>
    </w:p>
    <w:tbl>
      <w:tblPr>
        <w:tblW w:w="5000" w:type="pct"/>
        <w:tblCellMar>
          <w:left w:w="70" w:type="dxa"/>
          <w:right w:w="70" w:type="dxa"/>
        </w:tblCellMar>
        <w:tblLook w:val="04A0" w:firstRow="1" w:lastRow="0" w:firstColumn="1" w:lastColumn="0" w:noHBand="0" w:noVBand="1"/>
      </w:tblPr>
      <w:tblGrid>
        <w:gridCol w:w="6400"/>
        <w:gridCol w:w="2662"/>
      </w:tblGrid>
      <w:tr w:rsidR="001536FC" w:rsidRPr="00E122CD" w14:paraId="537CEBE3" w14:textId="77777777" w:rsidTr="000B38A0">
        <w:trPr>
          <w:trHeight w:val="342"/>
        </w:trPr>
        <w:tc>
          <w:tcPr>
            <w:tcW w:w="3531" w:type="pct"/>
            <w:tcBorders>
              <w:top w:val="single" w:sz="4" w:space="0" w:color="auto"/>
              <w:left w:val="single" w:sz="4" w:space="0" w:color="auto"/>
              <w:bottom w:val="nil"/>
              <w:right w:val="single" w:sz="4" w:space="0" w:color="auto"/>
            </w:tcBorders>
            <w:shd w:val="clear" w:color="auto" w:fill="auto"/>
            <w:vAlign w:val="bottom"/>
            <w:hideMark/>
          </w:tcPr>
          <w:p w14:paraId="6F6BB9AF" w14:textId="1103804C" w:rsidR="001536FC" w:rsidRPr="00E122CD" w:rsidRDefault="001536FC" w:rsidP="00C25D15">
            <w:pPr>
              <w:rPr>
                <w:rFonts w:asciiTheme="minorHAnsi" w:hAnsiTheme="minorHAnsi" w:cstheme="minorHAnsi"/>
                <w:b/>
                <w:bCs/>
                <w:i/>
                <w:iCs/>
                <w:sz w:val="20"/>
              </w:rPr>
            </w:pPr>
            <w:bookmarkStart w:id="31" w:name="_Hlk124946996"/>
            <w:r w:rsidRPr="00E122CD">
              <w:rPr>
                <w:rFonts w:asciiTheme="minorHAnsi" w:hAnsiTheme="minorHAnsi" w:cstheme="minorHAnsi"/>
                <w:b/>
                <w:bCs/>
                <w:i/>
                <w:iCs/>
                <w:sz w:val="20"/>
              </w:rPr>
              <w:t>Justis- og beredskapsdepartementets tildelingsbrev 202</w:t>
            </w:r>
            <w:r w:rsidR="009E2638" w:rsidRPr="00E122CD">
              <w:rPr>
                <w:rFonts w:asciiTheme="minorHAnsi" w:hAnsiTheme="minorHAnsi" w:cstheme="minorHAnsi"/>
                <w:b/>
                <w:bCs/>
                <w:i/>
                <w:iCs/>
                <w:sz w:val="20"/>
              </w:rPr>
              <w:t>6</w:t>
            </w:r>
          </w:p>
        </w:tc>
        <w:tc>
          <w:tcPr>
            <w:tcW w:w="1469" w:type="pct"/>
            <w:tcBorders>
              <w:top w:val="single" w:sz="4" w:space="0" w:color="auto"/>
              <w:left w:val="nil"/>
              <w:bottom w:val="nil"/>
              <w:right w:val="single" w:sz="4" w:space="0" w:color="auto"/>
            </w:tcBorders>
            <w:shd w:val="clear" w:color="auto" w:fill="auto"/>
            <w:vAlign w:val="bottom"/>
          </w:tcPr>
          <w:p w14:paraId="12BF6471" w14:textId="1D8A4417" w:rsidR="001536FC" w:rsidRPr="00E122CD" w:rsidRDefault="009E2638" w:rsidP="00C25D15">
            <w:pPr>
              <w:jc w:val="right"/>
              <w:rPr>
                <w:rFonts w:asciiTheme="minorHAnsi" w:hAnsiTheme="minorHAnsi" w:cstheme="minorHAnsi"/>
                <w:b/>
                <w:bCs/>
                <w:sz w:val="20"/>
              </w:rPr>
            </w:pPr>
            <w:r w:rsidRPr="00E122CD">
              <w:rPr>
                <w:rFonts w:asciiTheme="minorHAnsi" w:hAnsiTheme="minorHAnsi" w:cstheme="minorHAnsi"/>
                <w:b/>
                <w:bCs/>
                <w:sz w:val="20"/>
              </w:rPr>
              <w:t>864 721 000</w:t>
            </w:r>
          </w:p>
        </w:tc>
      </w:tr>
      <w:tr w:rsidR="001536FC" w:rsidRPr="00E122CD" w14:paraId="1FB54D63" w14:textId="77777777" w:rsidTr="000B38A0">
        <w:trPr>
          <w:trHeight w:val="342"/>
        </w:trPr>
        <w:tc>
          <w:tcPr>
            <w:tcW w:w="3531"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7A723D13" w14:textId="77777777" w:rsidR="001536FC" w:rsidRPr="00E122CD" w:rsidRDefault="001536FC" w:rsidP="00C25D15">
            <w:pPr>
              <w:rPr>
                <w:rFonts w:asciiTheme="minorHAnsi" w:hAnsiTheme="minorHAnsi" w:cstheme="minorHAnsi"/>
                <w:b/>
                <w:i/>
                <w:iCs/>
                <w:sz w:val="20"/>
              </w:rPr>
            </w:pPr>
            <w:r w:rsidRPr="00E122CD">
              <w:rPr>
                <w:rFonts w:asciiTheme="minorHAnsi" w:hAnsiTheme="minorHAnsi" w:cstheme="minorHAnsi"/>
                <w:b/>
                <w:bCs/>
                <w:i/>
                <w:iCs/>
                <w:sz w:val="20"/>
              </w:rPr>
              <w:t>Senere brev fra JD:</w:t>
            </w:r>
            <w:r w:rsidRPr="00E122CD">
              <w:rPr>
                <w:rFonts w:asciiTheme="minorHAnsi" w:hAnsiTheme="minorHAnsi" w:cstheme="minorHAnsi"/>
                <w:b/>
                <w:i/>
                <w:iCs/>
                <w:sz w:val="20"/>
              </w:rPr>
              <w:t xml:space="preserve"> </w:t>
            </w:r>
          </w:p>
          <w:p w14:paraId="0B9E0B66" w14:textId="30D8043F" w:rsidR="001536FC" w:rsidRPr="00E122CD" w:rsidRDefault="001536FC" w:rsidP="00C25D15">
            <w:pPr>
              <w:rPr>
                <w:rFonts w:asciiTheme="minorHAnsi" w:hAnsiTheme="minorHAnsi" w:cstheme="minorHAnsi"/>
                <w:i/>
                <w:iCs/>
                <w:sz w:val="20"/>
              </w:rPr>
            </w:pPr>
            <w:r w:rsidRPr="00E122CD">
              <w:rPr>
                <w:rFonts w:asciiTheme="minorHAnsi" w:hAnsiTheme="minorHAnsi" w:cstheme="minorHAnsi"/>
                <w:sz w:val="20"/>
              </w:rPr>
              <w:t xml:space="preserve">Supplerende tildelingsbrev nr. </w:t>
            </w:r>
            <w:r w:rsidR="009E2638" w:rsidRPr="00E122CD">
              <w:rPr>
                <w:rFonts w:asciiTheme="minorHAnsi" w:hAnsiTheme="minorHAnsi" w:cstheme="minorHAnsi"/>
                <w:sz w:val="20"/>
              </w:rPr>
              <w:t>5</w:t>
            </w:r>
            <w:r w:rsidRPr="00E122CD">
              <w:rPr>
                <w:rFonts w:asciiTheme="minorHAnsi" w:hAnsiTheme="minorHAnsi" w:cstheme="minorHAnsi"/>
                <w:sz w:val="20"/>
              </w:rPr>
              <w:t xml:space="preserve"> - Overføring fra 202</w:t>
            </w:r>
            <w:r w:rsidR="009E2638" w:rsidRPr="00E122CD">
              <w:rPr>
                <w:rFonts w:asciiTheme="minorHAnsi" w:hAnsiTheme="minorHAnsi" w:cstheme="minorHAnsi"/>
                <w:sz w:val="20"/>
              </w:rPr>
              <w:t>5</w:t>
            </w:r>
            <w:r w:rsidRPr="00E122CD">
              <w:rPr>
                <w:rFonts w:asciiTheme="minorHAnsi" w:hAnsiTheme="minorHAnsi" w:cstheme="minorHAnsi"/>
                <w:sz w:val="20"/>
              </w:rPr>
              <w:t xml:space="preserve"> til 202</w:t>
            </w:r>
            <w:r w:rsidR="009E2638" w:rsidRPr="00E122CD">
              <w:rPr>
                <w:rFonts w:asciiTheme="minorHAnsi" w:hAnsiTheme="minorHAnsi" w:cstheme="minorHAnsi"/>
                <w:sz w:val="20"/>
              </w:rPr>
              <w:t>6</w:t>
            </w:r>
          </w:p>
        </w:tc>
        <w:tc>
          <w:tcPr>
            <w:tcW w:w="1469" w:type="pct"/>
            <w:tcBorders>
              <w:top w:val="single" w:sz="4" w:space="0" w:color="auto"/>
              <w:left w:val="nil"/>
              <w:bottom w:val="single" w:sz="4" w:space="0" w:color="auto"/>
              <w:right w:val="single" w:sz="4" w:space="0" w:color="auto"/>
            </w:tcBorders>
            <w:shd w:val="clear" w:color="auto" w:fill="auto"/>
            <w:vAlign w:val="bottom"/>
          </w:tcPr>
          <w:p w14:paraId="49280785" w14:textId="098C0E47" w:rsidR="001536FC" w:rsidRPr="00E122CD" w:rsidRDefault="009E2638" w:rsidP="00C25D15">
            <w:pPr>
              <w:jc w:val="right"/>
              <w:rPr>
                <w:rFonts w:asciiTheme="minorHAnsi" w:hAnsiTheme="minorHAnsi" w:cstheme="minorHAnsi"/>
                <w:sz w:val="20"/>
              </w:rPr>
            </w:pPr>
            <w:r w:rsidRPr="00E122CD">
              <w:rPr>
                <w:rFonts w:asciiTheme="minorHAnsi" w:hAnsiTheme="minorHAnsi" w:cstheme="minorHAnsi"/>
                <w:sz w:val="20"/>
              </w:rPr>
              <w:t>377 000</w:t>
            </w:r>
          </w:p>
        </w:tc>
      </w:tr>
      <w:tr w:rsidR="001536FC" w:rsidRPr="00E122CD" w14:paraId="09B2FBC6" w14:textId="77777777" w:rsidTr="000B38A0">
        <w:trPr>
          <w:trHeight w:val="342"/>
        </w:trPr>
        <w:tc>
          <w:tcPr>
            <w:tcW w:w="3531"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0966A12A" w14:textId="752E1014" w:rsidR="001536FC" w:rsidRPr="00E122CD" w:rsidRDefault="001536FC" w:rsidP="00C25D15">
            <w:pPr>
              <w:rPr>
                <w:rFonts w:asciiTheme="minorHAnsi" w:hAnsiTheme="minorHAnsi" w:cstheme="minorHAnsi"/>
                <w:b/>
                <w:bCs/>
                <w:sz w:val="20"/>
              </w:rPr>
            </w:pPr>
            <w:r w:rsidRPr="00E122CD">
              <w:rPr>
                <w:rFonts w:asciiTheme="minorHAnsi" w:hAnsiTheme="minorHAnsi" w:cstheme="minorHAnsi"/>
                <w:b/>
                <w:bCs/>
                <w:sz w:val="20"/>
              </w:rPr>
              <w:t xml:space="preserve">Sum </w:t>
            </w:r>
            <w:r w:rsidR="007974E3" w:rsidRPr="00E122CD">
              <w:rPr>
                <w:rFonts w:asciiTheme="minorHAnsi" w:hAnsiTheme="minorHAnsi" w:cstheme="minorHAnsi"/>
                <w:b/>
                <w:bCs/>
                <w:sz w:val="20"/>
              </w:rPr>
              <w:t xml:space="preserve">tildelinger </w:t>
            </w:r>
          </w:p>
        </w:tc>
        <w:tc>
          <w:tcPr>
            <w:tcW w:w="1469" w:type="pct"/>
            <w:tcBorders>
              <w:top w:val="single" w:sz="4" w:space="0" w:color="auto"/>
              <w:left w:val="nil"/>
              <w:bottom w:val="single" w:sz="4" w:space="0" w:color="auto"/>
              <w:right w:val="single" w:sz="4" w:space="0" w:color="auto"/>
            </w:tcBorders>
            <w:shd w:val="clear" w:color="auto" w:fill="auto"/>
            <w:vAlign w:val="bottom"/>
          </w:tcPr>
          <w:p w14:paraId="414185B3" w14:textId="5D24149D" w:rsidR="001536FC" w:rsidRPr="00E122CD" w:rsidRDefault="009E2638" w:rsidP="00C25D15">
            <w:pPr>
              <w:jc w:val="right"/>
              <w:rPr>
                <w:rFonts w:asciiTheme="minorHAnsi" w:hAnsiTheme="minorHAnsi" w:cstheme="minorHAnsi"/>
                <w:b/>
                <w:bCs/>
                <w:sz w:val="20"/>
              </w:rPr>
            </w:pPr>
            <w:r w:rsidRPr="00E122CD">
              <w:rPr>
                <w:rFonts w:asciiTheme="minorHAnsi" w:hAnsiTheme="minorHAnsi" w:cstheme="minorHAnsi"/>
                <w:b/>
                <w:bCs/>
                <w:sz w:val="20"/>
              </w:rPr>
              <w:t>865 098 000</w:t>
            </w:r>
          </w:p>
        </w:tc>
      </w:tr>
      <w:tr w:rsidR="001536FC" w:rsidRPr="00E122CD" w14:paraId="26A2DB43" w14:textId="77777777" w:rsidTr="000B38A0">
        <w:trPr>
          <w:trHeight w:val="342"/>
        </w:trPr>
        <w:tc>
          <w:tcPr>
            <w:tcW w:w="3531"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327182F1" w14:textId="14846C68" w:rsidR="001536FC" w:rsidRPr="00E122CD" w:rsidRDefault="001536FC" w:rsidP="00C25D15">
            <w:pPr>
              <w:rPr>
                <w:rFonts w:asciiTheme="minorHAnsi" w:hAnsiTheme="minorHAnsi" w:cstheme="minorHAnsi"/>
                <w:sz w:val="20"/>
              </w:rPr>
            </w:pPr>
            <w:r w:rsidRPr="00E122CD">
              <w:rPr>
                <w:rFonts w:asciiTheme="minorHAnsi" w:hAnsiTheme="minorHAnsi" w:cstheme="minorHAnsi"/>
                <w:sz w:val="20"/>
              </w:rPr>
              <w:t xml:space="preserve">Regnskapsført pr. </w:t>
            </w:r>
            <w:r w:rsidR="009E2638" w:rsidRPr="00E122CD">
              <w:rPr>
                <w:rFonts w:asciiTheme="minorHAnsi" w:hAnsiTheme="minorHAnsi" w:cstheme="minorHAnsi"/>
                <w:sz w:val="20"/>
              </w:rPr>
              <w:t>30.04.2026</w:t>
            </w:r>
          </w:p>
        </w:tc>
        <w:tc>
          <w:tcPr>
            <w:tcW w:w="1469" w:type="pct"/>
            <w:tcBorders>
              <w:top w:val="single" w:sz="4" w:space="0" w:color="auto"/>
              <w:left w:val="nil"/>
              <w:bottom w:val="single" w:sz="4" w:space="0" w:color="auto"/>
              <w:right w:val="single" w:sz="4" w:space="0" w:color="auto"/>
            </w:tcBorders>
            <w:shd w:val="clear" w:color="auto" w:fill="auto"/>
            <w:vAlign w:val="bottom"/>
          </w:tcPr>
          <w:p w14:paraId="47B9313D" w14:textId="606288EA" w:rsidR="001536FC" w:rsidRPr="00E122CD" w:rsidRDefault="009E2638" w:rsidP="00C25D15">
            <w:pPr>
              <w:jc w:val="right"/>
              <w:rPr>
                <w:rFonts w:asciiTheme="minorHAnsi" w:hAnsiTheme="minorHAnsi" w:cstheme="minorHAnsi"/>
                <w:sz w:val="20"/>
              </w:rPr>
            </w:pPr>
            <w:r w:rsidRPr="00E122CD">
              <w:rPr>
                <w:rFonts w:asciiTheme="minorHAnsi" w:hAnsiTheme="minorHAnsi" w:cstheme="minorHAnsi"/>
                <w:sz w:val="20"/>
              </w:rPr>
              <w:t>57 233 648</w:t>
            </w:r>
          </w:p>
        </w:tc>
      </w:tr>
      <w:tr w:rsidR="001536FC" w:rsidRPr="00E122CD" w14:paraId="62A32E99" w14:textId="77777777" w:rsidTr="000B38A0">
        <w:trPr>
          <w:trHeight w:val="342"/>
        </w:trPr>
        <w:tc>
          <w:tcPr>
            <w:tcW w:w="3531" w:type="pct"/>
            <w:tcBorders>
              <w:top w:val="nil"/>
              <w:left w:val="single" w:sz="4" w:space="0" w:color="auto"/>
              <w:bottom w:val="single" w:sz="4" w:space="0" w:color="auto"/>
              <w:right w:val="nil"/>
            </w:tcBorders>
            <w:shd w:val="clear" w:color="auto" w:fill="auto"/>
            <w:vAlign w:val="bottom"/>
            <w:hideMark/>
          </w:tcPr>
          <w:p w14:paraId="50C2549C" w14:textId="77777777" w:rsidR="001536FC" w:rsidRPr="00E122CD" w:rsidRDefault="001536FC" w:rsidP="00C25D15">
            <w:pPr>
              <w:rPr>
                <w:rFonts w:asciiTheme="minorHAnsi" w:hAnsiTheme="minorHAnsi" w:cstheme="minorHAnsi"/>
                <w:b/>
                <w:bCs/>
                <w:sz w:val="20"/>
              </w:rPr>
            </w:pPr>
            <w:r w:rsidRPr="00E122CD">
              <w:rPr>
                <w:rFonts w:asciiTheme="minorHAnsi" w:hAnsiTheme="minorHAnsi" w:cstheme="minorHAnsi"/>
                <w:b/>
                <w:bCs/>
                <w:sz w:val="20"/>
              </w:rPr>
              <w:t xml:space="preserve">Mindreutgift </w:t>
            </w:r>
          </w:p>
        </w:tc>
        <w:tc>
          <w:tcPr>
            <w:tcW w:w="1469" w:type="pct"/>
            <w:tcBorders>
              <w:top w:val="nil"/>
              <w:left w:val="single" w:sz="4" w:space="0" w:color="auto"/>
              <w:bottom w:val="single" w:sz="4" w:space="0" w:color="auto"/>
              <w:right w:val="single" w:sz="4" w:space="0" w:color="auto"/>
            </w:tcBorders>
            <w:shd w:val="clear" w:color="auto" w:fill="auto"/>
            <w:vAlign w:val="bottom"/>
          </w:tcPr>
          <w:p w14:paraId="4A34B226" w14:textId="46AB6DA4" w:rsidR="001536FC" w:rsidRPr="00E122CD" w:rsidRDefault="00D36DDF" w:rsidP="00C25D15">
            <w:pPr>
              <w:jc w:val="right"/>
              <w:rPr>
                <w:rFonts w:asciiTheme="minorHAnsi" w:hAnsiTheme="minorHAnsi" w:cstheme="minorHAnsi"/>
                <w:b/>
                <w:bCs/>
                <w:sz w:val="20"/>
              </w:rPr>
            </w:pPr>
            <w:r w:rsidRPr="00E122CD">
              <w:rPr>
                <w:rFonts w:asciiTheme="minorHAnsi" w:hAnsiTheme="minorHAnsi" w:cstheme="minorHAnsi"/>
                <w:b/>
                <w:bCs/>
                <w:sz w:val="20"/>
              </w:rPr>
              <w:t>807 864 352</w:t>
            </w:r>
          </w:p>
        </w:tc>
      </w:tr>
      <w:tr w:rsidR="001536FC" w:rsidRPr="00E122CD" w14:paraId="023FBCC4" w14:textId="77777777" w:rsidTr="000B38A0">
        <w:trPr>
          <w:trHeight w:val="342"/>
        </w:trPr>
        <w:tc>
          <w:tcPr>
            <w:tcW w:w="3531" w:type="pct"/>
            <w:tcBorders>
              <w:top w:val="nil"/>
              <w:left w:val="single" w:sz="4" w:space="0" w:color="auto"/>
              <w:bottom w:val="single" w:sz="4" w:space="0" w:color="auto"/>
              <w:right w:val="single" w:sz="4" w:space="0" w:color="auto"/>
            </w:tcBorders>
            <w:shd w:val="clear" w:color="auto" w:fill="auto"/>
            <w:vAlign w:val="bottom"/>
            <w:hideMark/>
          </w:tcPr>
          <w:p w14:paraId="293F98C6" w14:textId="3C5663A1" w:rsidR="001536FC" w:rsidRPr="00E122CD" w:rsidRDefault="001536FC" w:rsidP="00C25D15">
            <w:pPr>
              <w:rPr>
                <w:rFonts w:asciiTheme="minorHAnsi" w:hAnsiTheme="minorHAnsi" w:cstheme="minorHAnsi"/>
                <w:b/>
                <w:bCs/>
                <w:i/>
                <w:iCs/>
                <w:sz w:val="20"/>
              </w:rPr>
            </w:pPr>
            <w:r w:rsidRPr="00E122CD">
              <w:rPr>
                <w:rFonts w:asciiTheme="minorHAnsi" w:hAnsiTheme="minorHAnsi" w:cstheme="minorHAnsi"/>
                <w:b/>
                <w:bCs/>
                <w:i/>
                <w:iCs/>
                <w:sz w:val="20"/>
              </w:rPr>
              <w:t xml:space="preserve">Forbruk i prosent av </w:t>
            </w:r>
            <w:r w:rsidR="007974E3" w:rsidRPr="00E122CD">
              <w:rPr>
                <w:rFonts w:asciiTheme="minorHAnsi" w:hAnsiTheme="minorHAnsi" w:cstheme="minorHAnsi"/>
                <w:b/>
                <w:bCs/>
                <w:i/>
                <w:iCs/>
                <w:sz w:val="20"/>
              </w:rPr>
              <w:t xml:space="preserve">tildeling </w:t>
            </w:r>
          </w:p>
        </w:tc>
        <w:tc>
          <w:tcPr>
            <w:tcW w:w="1469" w:type="pct"/>
            <w:tcBorders>
              <w:top w:val="nil"/>
              <w:left w:val="nil"/>
              <w:bottom w:val="single" w:sz="4" w:space="0" w:color="auto"/>
              <w:right w:val="single" w:sz="4" w:space="0" w:color="auto"/>
            </w:tcBorders>
            <w:shd w:val="clear" w:color="auto" w:fill="auto"/>
            <w:noWrap/>
            <w:vAlign w:val="bottom"/>
          </w:tcPr>
          <w:p w14:paraId="07D49AB5" w14:textId="5CB09A49" w:rsidR="001536FC" w:rsidRPr="00E122CD" w:rsidRDefault="00E122CD" w:rsidP="00C25D15">
            <w:pPr>
              <w:jc w:val="right"/>
              <w:rPr>
                <w:rFonts w:asciiTheme="minorHAnsi" w:hAnsiTheme="minorHAnsi" w:cstheme="minorHAnsi"/>
                <w:b/>
                <w:bCs/>
                <w:i/>
                <w:iCs/>
                <w:sz w:val="20"/>
              </w:rPr>
            </w:pPr>
            <w:r w:rsidRPr="00E122CD">
              <w:rPr>
                <w:rFonts w:asciiTheme="minorHAnsi" w:hAnsiTheme="minorHAnsi" w:cstheme="minorHAnsi"/>
                <w:b/>
                <w:bCs/>
                <w:i/>
                <w:iCs/>
                <w:sz w:val="20"/>
              </w:rPr>
              <w:t>6,6</w:t>
            </w:r>
            <w:r w:rsidR="00D61F98" w:rsidRPr="00E122CD">
              <w:rPr>
                <w:rFonts w:asciiTheme="minorHAnsi" w:hAnsiTheme="minorHAnsi" w:cstheme="minorHAnsi"/>
                <w:b/>
                <w:bCs/>
                <w:i/>
                <w:iCs/>
                <w:sz w:val="20"/>
              </w:rPr>
              <w:t xml:space="preserve"> %</w:t>
            </w:r>
          </w:p>
        </w:tc>
      </w:tr>
    </w:tbl>
    <w:p w14:paraId="71565657" w14:textId="77777777" w:rsidR="00334CB5" w:rsidRPr="00E122CD" w:rsidRDefault="00334CB5" w:rsidP="004450FF">
      <w:pPr>
        <w:pStyle w:val="Brdtekst"/>
        <w:overflowPunct w:val="0"/>
        <w:autoSpaceDE w:val="0"/>
        <w:autoSpaceDN w:val="0"/>
        <w:adjustRightInd w:val="0"/>
        <w:textAlignment w:val="baseline"/>
        <w:rPr>
          <w:rFonts w:asciiTheme="minorHAnsi" w:hAnsiTheme="minorHAnsi" w:cstheme="minorHAnsi"/>
          <w:color w:val="auto"/>
          <w:sz w:val="22"/>
          <w:szCs w:val="22"/>
          <w:lang w:eastAsia="nb-NO"/>
        </w:rPr>
      </w:pPr>
    </w:p>
    <w:p w14:paraId="183B3C92" w14:textId="5B94BA5F" w:rsidR="00334CB5" w:rsidRPr="00E122CD" w:rsidRDefault="00703D1D" w:rsidP="00423D6A">
      <w:pPr>
        <w:rPr>
          <w:rFonts w:asciiTheme="minorHAnsi" w:hAnsiTheme="minorHAnsi" w:cstheme="minorHAnsi"/>
          <w:sz w:val="22"/>
          <w:szCs w:val="22"/>
        </w:rPr>
      </w:pPr>
      <w:r w:rsidRPr="00E122CD">
        <w:rPr>
          <w:rFonts w:asciiTheme="minorHAnsi" w:hAnsiTheme="minorHAnsi" w:cstheme="minorHAnsi"/>
          <w:sz w:val="22"/>
          <w:szCs w:val="22"/>
        </w:rPr>
        <w:lastRenderedPageBreak/>
        <w:t>P</w:t>
      </w:r>
      <w:r w:rsidR="00334CB5" w:rsidRPr="00E122CD">
        <w:rPr>
          <w:rFonts w:asciiTheme="minorHAnsi" w:hAnsiTheme="minorHAnsi" w:cstheme="minorHAnsi"/>
          <w:sz w:val="22"/>
          <w:szCs w:val="22"/>
        </w:rPr>
        <w:t>osten skal dekke utgifter knyttet til internasjonale forpliktelser, herunder bl.a. utbetalinger til EUs grense- og visumordning, Det europeiske byrået for operativ forvaltning av store IT-system (</w:t>
      </w:r>
      <w:proofErr w:type="spellStart"/>
      <w:r w:rsidR="00334CB5" w:rsidRPr="00E122CD">
        <w:rPr>
          <w:rFonts w:asciiTheme="minorHAnsi" w:hAnsiTheme="minorHAnsi" w:cstheme="minorHAnsi"/>
          <w:sz w:val="22"/>
          <w:szCs w:val="22"/>
        </w:rPr>
        <w:t>eu</w:t>
      </w:r>
      <w:proofErr w:type="spellEnd"/>
      <w:r w:rsidR="00334CB5" w:rsidRPr="00E122CD">
        <w:rPr>
          <w:rFonts w:asciiTheme="minorHAnsi" w:hAnsiTheme="minorHAnsi" w:cstheme="minorHAnsi"/>
          <w:sz w:val="22"/>
          <w:szCs w:val="22"/>
        </w:rPr>
        <w:t xml:space="preserve">-LISA) og Det europeiske grense- og kystvaktbyrået (Frontex). Norge er gjennom vårt Schengen-medlemskap forpliktet til å bidra til finansiering av aktivitet i de relevante EU-byråene. </w:t>
      </w:r>
    </w:p>
    <w:p w14:paraId="73BEB190" w14:textId="75AEE675" w:rsidR="00766F73" w:rsidRPr="004A7D95" w:rsidRDefault="00766F73" w:rsidP="00423D6A">
      <w:pPr>
        <w:rPr>
          <w:rFonts w:asciiTheme="minorHAnsi" w:hAnsiTheme="minorHAnsi" w:cstheme="minorHAnsi"/>
          <w:sz w:val="22"/>
          <w:szCs w:val="22"/>
          <w:highlight w:val="yellow"/>
        </w:rPr>
      </w:pPr>
    </w:p>
    <w:p w14:paraId="090DA3CA" w14:textId="06B9DE2D" w:rsidR="00806BD1" w:rsidRPr="00E122CD" w:rsidRDefault="00766F73" w:rsidP="00806BD1">
      <w:pPr>
        <w:tabs>
          <w:tab w:val="left" w:pos="5547"/>
        </w:tabs>
        <w:rPr>
          <w:rFonts w:asciiTheme="minorHAnsi" w:hAnsiTheme="minorHAnsi" w:cstheme="minorHAnsi"/>
          <w:sz w:val="22"/>
          <w:szCs w:val="22"/>
        </w:rPr>
      </w:pPr>
      <w:r w:rsidRPr="00E122CD">
        <w:rPr>
          <w:rFonts w:ascii="Calibri" w:hAnsi="Calibri" w:cs="Calibri"/>
          <w:sz w:val="22"/>
          <w:szCs w:val="22"/>
        </w:rPr>
        <w:t>I 202</w:t>
      </w:r>
      <w:r w:rsidR="007D6753">
        <w:rPr>
          <w:rFonts w:ascii="Calibri" w:hAnsi="Calibri" w:cs="Calibri"/>
          <w:sz w:val="22"/>
          <w:szCs w:val="22"/>
        </w:rPr>
        <w:t>6</w:t>
      </w:r>
      <w:r w:rsidRPr="00E122CD">
        <w:rPr>
          <w:rFonts w:ascii="Calibri" w:hAnsi="Calibri" w:cs="Calibri"/>
          <w:sz w:val="22"/>
          <w:szCs w:val="22"/>
        </w:rPr>
        <w:t xml:space="preserve"> utgjør tildelingen under posten </w:t>
      </w:r>
      <w:r w:rsidR="00E122CD" w:rsidRPr="00E122CD">
        <w:rPr>
          <w:rFonts w:ascii="Calibri" w:hAnsi="Calibri" w:cs="Calibri"/>
          <w:sz w:val="22"/>
          <w:szCs w:val="22"/>
        </w:rPr>
        <w:t xml:space="preserve">865 </w:t>
      </w:r>
      <w:r w:rsidRPr="00E122CD">
        <w:rPr>
          <w:rFonts w:ascii="Calibri" w:hAnsi="Calibri" w:cs="Calibri"/>
          <w:sz w:val="22"/>
          <w:szCs w:val="22"/>
        </w:rPr>
        <w:t xml:space="preserve">mill. kroner mens forbruket per T1 utgjør </w:t>
      </w:r>
      <w:r w:rsidR="00E122CD" w:rsidRPr="00E122CD">
        <w:rPr>
          <w:rFonts w:ascii="Calibri" w:hAnsi="Calibri" w:cs="Calibri"/>
          <w:sz w:val="22"/>
          <w:szCs w:val="22"/>
        </w:rPr>
        <w:t xml:space="preserve">57 </w:t>
      </w:r>
      <w:r w:rsidRPr="00E122CD">
        <w:rPr>
          <w:rFonts w:ascii="Calibri" w:hAnsi="Calibri" w:cs="Calibri"/>
          <w:sz w:val="22"/>
          <w:szCs w:val="22"/>
        </w:rPr>
        <w:t xml:space="preserve">mill. kroner, dvs. </w:t>
      </w:r>
      <w:r w:rsidR="00E122CD" w:rsidRPr="00E122CD">
        <w:rPr>
          <w:rFonts w:ascii="Calibri" w:hAnsi="Calibri" w:cs="Calibri"/>
          <w:sz w:val="22"/>
          <w:szCs w:val="22"/>
        </w:rPr>
        <w:t>6,6</w:t>
      </w:r>
      <w:r w:rsidRPr="00E122CD">
        <w:rPr>
          <w:rFonts w:ascii="Calibri" w:hAnsi="Calibri" w:cs="Calibri"/>
          <w:sz w:val="22"/>
          <w:szCs w:val="22"/>
        </w:rPr>
        <w:t xml:space="preserve"> pst. av tildelingen. </w:t>
      </w:r>
      <w:r w:rsidR="00AD0251" w:rsidRPr="00E122CD">
        <w:rPr>
          <w:rFonts w:asciiTheme="minorHAnsi" w:hAnsiTheme="minorHAnsi" w:cstheme="minorHAnsi"/>
          <w:sz w:val="22"/>
          <w:szCs w:val="22"/>
        </w:rPr>
        <w:t xml:space="preserve">Forbruket </w:t>
      </w:r>
      <w:r w:rsidRPr="00E122CD">
        <w:rPr>
          <w:rFonts w:asciiTheme="minorHAnsi" w:hAnsiTheme="minorHAnsi" w:cstheme="minorHAnsi"/>
          <w:sz w:val="22"/>
          <w:szCs w:val="22"/>
        </w:rPr>
        <w:t>per T1 202</w:t>
      </w:r>
      <w:r w:rsidR="00E122CD" w:rsidRPr="00E122CD">
        <w:rPr>
          <w:rFonts w:asciiTheme="minorHAnsi" w:hAnsiTheme="minorHAnsi" w:cstheme="minorHAnsi"/>
          <w:sz w:val="22"/>
          <w:szCs w:val="22"/>
        </w:rPr>
        <w:t>6</w:t>
      </w:r>
      <w:r w:rsidRPr="00E122CD">
        <w:rPr>
          <w:rFonts w:asciiTheme="minorHAnsi" w:hAnsiTheme="minorHAnsi" w:cstheme="minorHAnsi"/>
          <w:sz w:val="22"/>
          <w:szCs w:val="22"/>
        </w:rPr>
        <w:t xml:space="preserve"> er knyttet til </w:t>
      </w:r>
      <w:r w:rsidR="00AD0251" w:rsidRPr="00E122CD">
        <w:rPr>
          <w:rFonts w:asciiTheme="minorHAnsi" w:hAnsiTheme="minorHAnsi" w:cstheme="minorHAnsi"/>
          <w:sz w:val="22"/>
          <w:szCs w:val="22"/>
        </w:rPr>
        <w:t xml:space="preserve">følgende kontingentutbetalinger: </w:t>
      </w:r>
    </w:p>
    <w:p w14:paraId="616D4601" w14:textId="77777777" w:rsidR="002E1095" w:rsidRPr="004A7D95" w:rsidRDefault="002E1095" w:rsidP="00806BD1">
      <w:pPr>
        <w:tabs>
          <w:tab w:val="left" w:pos="5547"/>
        </w:tabs>
        <w:rPr>
          <w:rFonts w:asciiTheme="minorHAnsi" w:hAnsiTheme="minorHAnsi" w:cstheme="minorHAnsi"/>
          <w:sz w:val="22"/>
          <w:szCs w:val="22"/>
          <w:highlight w:val="yellow"/>
        </w:rPr>
      </w:pPr>
    </w:p>
    <w:tbl>
      <w:tblPr>
        <w:tblStyle w:val="Tabellrutenett"/>
        <w:tblW w:w="0" w:type="auto"/>
        <w:tblLook w:val="04A0" w:firstRow="1" w:lastRow="0" w:firstColumn="1" w:lastColumn="0" w:noHBand="0" w:noVBand="1"/>
      </w:tblPr>
      <w:tblGrid>
        <w:gridCol w:w="4868"/>
        <w:gridCol w:w="2357"/>
      </w:tblGrid>
      <w:tr w:rsidR="00AD0251" w:rsidRPr="004A7D95" w14:paraId="1897B173" w14:textId="77777777" w:rsidTr="00E64174">
        <w:tc>
          <w:tcPr>
            <w:tcW w:w="4868" w:type="dxa"/>
            <w:shd w:val="clear" w:color="auto" w:fill="DBE5F1" w:themeFill="accent1" w:themeFillTint="33"/>
          </w:tcPr>
          <w:p w14:paraId="299BE681" w14:textId="77777777" w:rsidR="00AD0251" w:rsidRPr="00E122CD" w:rsidRDefault="00AD0251" w:rsidP="00E64174">
            <w:pPr>
              <w:rPr>
                <w:rFonts w:asciiTheme="minorHAnsi" w:hAnsiTheme="minorHAnsi" w:cstheme="minorHAnsi"/>
                <w:b/>
                <w:sz w:val="20"/>
              </w:rPr>
            </w:pPr>
            <w:bookmarkStart w:id="32" w:name="_Hlk112073174"/>
            <w:r w:rsidRPr="00E122CD">
              <w:rPr>
                <w:rFonts w:asciiTheme="minorHAnsi" w:hAnsiTheme="minorHAnsi" w:cstheme="minorHAnsi"/>
                <w:b/>
                <w:sz w:val="20"/>
              </w:rPr>
              <w:t xml:space="preserve">Kontingent </w:t>
            </w:r>
          </w:p>
        </w:tc>
        <w:tc>
          <w:tcPr>
            <w:tcW w:w="2357" w:type="dxa"/>
            <w:shd w:val="clear" w:color="auto" w:fill="DBE5F1" w:themeFill="accent1" w:themeFillTint="33"/>
          </w:tcPr>
          <w:p w14:paraId="5CE6AD6A" w14:textId="77777777" w:rsidR="00AD0251" w:rsidRPr="00E122CD" w:rsidRDefault="00AD0251" w:rsidP="00E64174">
            <w:pPr>
              <w:rPr>
                <w:rFonts w:asciiTheme="minorHAnsi" w:hAnsiTheme="minorHAnsi" w:cstheme="minorHAnsi"/>
                <w:b/>
                <w:sz w:val="20"/>
              </w:rPr>
            </w:pPr>
            <w:r w:rsidRPr="00E122CD">
              <w:rPr>
                <w:rFonts w:asciiTheme="minorHAnsi" w:hAnsiTheme="minorHAnsi" w:cstheme="minorHAnsi"/>
                <w:b/>
                <w:sz w:val="20"/>
              </w:rPr>
              <w:t>Beløp</w:t>
            </w:r>
          </w:p>
        </w:tc>
      </w:tr>
      <w:tr w:rsidR="00AD0251" w:rsidRPr="004A7D95" w14:paraId="56F52A60" w14:textId="77777777" w:rsidTr="00E64174">
        <w:tc>
          <w:tcPr>
            <w:tcW w:w="4868" w:type="dxa"/>
          </w:tcPr>
          <w:p w14:paraId="0E7F3883" w14:textId="6777793B" w:rsidR="00AD0251" w:rsidRPr="00E122CD" w:rsidRDefault="00A018AA" w:rsidP="00E64174">
            <w:pPr>
              <w:rPr>
                <w:rFonts w:asciiTheme="minorHAnsi" w:hAnsiTheme="minorHAnsi" w:cstheme="minorHAnsi"/>
                <w:sz w:val="20"/>
              </w:rPr>
            </w:pPr>
            <w:proofErr w:type="spellStart"/>
            <w:r w:rsidRPr="00E122CD">
              <w:rPr>
                <w:rFonts w:asciiTheme="minorHAnsi" w:hAnsiTheme="minorHAnsi" w:cstheme="minorHAnsi"/>
                <w:sz w:val="20"/>
              </w:rPr>
              <w:t>eu</w:t>
            </w:r>
            <w:proofErr w:type="spellEnd"/>
            <w:r w:rsidRPr="00E122CD">
              <w:rPr>
                <w:rFonts w:asciiTheme="minorHAnsi" w:hAnsiTheme="minorHAnsi" w:cstheme="minorHAnsi"/>
                <w:sz w:val="20"/>
              </w:rPr>
              <w:t>-L</w:t>
            </w:r>
            <w:r w:rsidR="00B67A63" w:rsidRPr="00E122CD">
              <w:rPr>
                <w:rFonts w:asciiTheme="minorHAnsi" w:hAnsiTheme="minorHAnsi" w:cstheme="minorHAnsi"/>
                <w:sz w:val="20"/>
              </w:rPr>
              <w:t>ISA</w:t>
            </w:r>
            <w:r w:rsidRPr="00E122CD">
              <w:rPr>
                <w:rFonts w:asciiTheme="minorHAnsi" w:hAnsiTheme="minorHAnsi" w:cstheme="minorHAnsi"/>
                <w:sz w:val="20"/>
              </w:rPr>
              <w:t xml:space="preserve"> kontingenter</w:t>
            </w:r>
          </w:p>
        </w:tc>
        <w:tc>
          <w:tcPr>
            <w:tcW w:w="2357" w:type="dxa"/>
          </w:tcPr>
          <w:p w14:paraId="41A7A1C0" w14:textId="6E378990" w:rsidR="00AD0251" w:rsidRPr="00E122CD" w:rsidRDefault="00E122CD" w:rsidP="00E64174">
            <w:pPr>
              <w:jc w:val="right"/>
              <w:rPr>
                <w:rFonts w:asciiTheme="minorHAnsi" w:hAnsiTheme="minorHAnsi" w:cstheme="minorHAnsi"/>
                <w:sz w:val="20"/>
              </w:rPr>
            </w:pPr>
            <w:r w:rsidRPr="00E122CD">
              <w:rPr>
                <w:rFonts w:asciiTheme="minorHAnsi" w:hAnsiTheme="minorHAnsi" w:cstheme="minorHAnsi"/>
                <w:sz w:val="20"/>
              </w:rPr>
              <w:t>11 330 312</w:t>
            </w:r>
            <w:r w:rsidR="00B67A63" w:rsidRPr="00E122CD">
              <w:rPr>
                <w:rFonts w:asciiTheme="minorHAnsi" w:hAnsiTheme="minorHAnsi" w:cstheme="minorHAnsi"/>
                <w:sz w:val="20"/>
              </w:rPr>
              <w:t xml:space="preserve"> </w:t>
            </w:r>
          </w:p>
        </w:tc>
      </w:tr>
      <w:tr w:rsidR="00AD0251" w:rsidRPr="004A7D95" w14:paraId="0A9B67DD" w14:textId="77777777" w:rsidTr="00E122CD">
        <w:tc>
          <w:tcPr>
            <w:tcW w:w="4868" w:type="dxa"/>
            <w:shd w:val="clear" w:color="auto" w:fill="auto"/>
          </w:tcPr>
          <w:p w14:paraId="166786BC" w14:textId="1459FAD0" w:rsidR="00AD0251" w:rsidRPr="00E122CD" w:rsidRDefault="00B67A63" w:rsidP="00E64174">
            <w:pPr>
              <w:rPr>
                <w:rFonts w:asciiTheme="minorHAnsi" w:hAnsiTheme="minorHAnsi" w:cstheme="minorHAnsi"/>
                <w:sz w:val="20"/>
              </w:rPr>
            </w:pPr>
            <w:r w:rsidRPr="00E122CD">
              <w:rPr>
                <w:rFonts w:asciiTheme="minorHAnsi" w:hAnsiTheme="minorHAnsi" w:cstheme="minorHAnsi"/>
                <w:sz w:val="20"/>
              </w:rPr>
              <w:t>FRONTEX</w:t>
            </w:r>
            <w:r w:rsidR="00910401" w:rsidRPr="00E122CD">
              <w:rPr>
                <w:rFonts w:asciiTheme="minorHAnsi" w:hAnsiTheme="minorHAnsi" w:cstheme="minorHAnsi"/>
                <w:sz w:val="20"/>
              </w:rPr>
              <w:t xml:space="preserve"> </w:t>
            </w:r>
          </w:p>
        </w:tc>
        <w:tc>
          <w:tcPr>
            <w:tcW w:w="2357" w:type="dxa"/>
            <w:shd w:val="clear" w:color="auto" w:fill="auto"/>
          </w:tcPr>
          <w:p w14:paraId="1CA89651" w14:textId="35976EAE" w:rsidR="00AD0251" w:rsidRPr="00E122CD" w:rsidRDefault="00E122CD" w:rsidP="00E64174">
            <w:pPr>
              <w:jc w:val="right"/>
              <w:rPr>
                <w:rFonts w:asciiTheme="minorHAnsi" w:hAnsiTheme="minorHAnsi" w:cstheme="minorHAnsi"/>
                <w:sz w:val="20"/>
              </w:rPr>
            </w:pPr>
            <w:r w:rsidRPr="00E122CD">
              <w:rPr>
                <w:rFonts w:asciiTheme="minorHAnsi" w:hAnsiTheme="minorHAnsi" w:cstheme="minorHAnsi"/>
                <w:sz w:val="20"/>
              </w:rPr>
              <w:t>0</w:t>
            </w:r>
          </w:p>
        </w:tc>
      </w:tr>
      <w:tr w:rsidR="00B67A63" w:rsidRPr="004A7D95" w14:paraId="2CFB40A2" w14:textId="77777777" w:rsidTr="00E122CD">
        <w:tc>
          <w:tcPr>
            <w:tcW w:w="4868" w:type="dxa"/>
            <w:shd w:val="clear" w:color="auto" w:fill="auto"/>
          </w:tcPr>
          <w:p w14:paraId="749970AF" w14:textId="308077D8" w:rsidR="00B67A63" w:rsidRPr="00E122CD" w:rsidRDefault="00B67A63" w:rsidP="00E64174">
            <w:pPr>
              <w:rPr>
                <w:rFonts w:asciiTheme="minorHAnsi" w:hAnsiTheme="minorHAnsi" w:cstheme="minorHAnsi"/>
                <w:sz w:val="20"/>
              </w:rPr>
            </w:pPr>
            <w:r w:rsidRPr="00E122CD">
              <w:rPr>
                <w:rFonts w:asciiTheme="minorHAnsi" w:hAnsiTheme="minorHAnsi" w:cstheme="minorHAnsi"/>
                <w:sz w:val="20"/>
              </w:rPr>
              <w:t>Interpol</w:t>
            </w:r>
          </w:p>
        </w:tc>
        <w:tc>
          <w:tcPr>
            <w:tcW w:w="2357" w:type="dxa"/>
            <w:shd w:val="clear" w:color="auto" w:fill="auto"/>
          </w:tcPr>
          <w:p w14:paraId="3D84DC11" w14:textId="390AB564" w:rsidR="00B67A63" w:rsidRPr="00E122CD" w:rsidRDefault="00E122CD" w:rsidP="00E64174">
            <w:pPr>
              <w:jc w:val="right"/>
              <w:rPr>
                <w:rFonts w:asciiTheme="minorHAnsi" w:hAnsiTheme="minorHAnsi" w:cstheme="minorHAnsi"/>
                <w:sz w:val="20"/>
              </w:rPr>
            </w:pPr>
            <w:r w:rsidRPr="00E122CD">
              <w:rPr>
                <w:rFonts w:asciiTheme="minorHAnsi" w:hAnsiTheme="minorHAnsi" w:cstheme="minorHAnsi"/>
                <w:sz w:val="20"/>
              </w:rPr>
              <w:t>8 386 135</w:t>
            </w:r>
          </w:p>
        </w:tc>
      </w:tr>
      <w:tr w:rsidR="00B67A63" w:rsidRPr="004A7D95" w14:paraId="0D87FF0B" w14:textId="77777777" w:rsidTr="00E122CD">
        <w:tc>
          <w:tcPr>
            <w:tcW w:w="4868" w:type="dxa"/>
            <w:shd w:val="clear" w:color="auto" w:fill="auto"/>
          </w:tcPr>
          <w:p w14:paraId="48D38BA2" w14:textId="31772D98" w:rsidR="00B67A63" w:rsidRPr="00E122CD" w:rsidRDefault="00FB3385" w:rsidP="00E64174">
            <w:pPr>
              <w:rPr>
                <w:rFonts w:asciiTheme="minorHAnsi" w:hAnsiTheme="minorHAnsi" w:cstheme="minorHAnsi"/>
                <w:sz w:val="20"/>
              </w:rPr>
            </w:pPr>
            <w:r w:rsidRPr="00E122CD">
              <w:rPr>
                <w:rFonts w:asciiTheme="minorHAnsi" w:hAnsiTheme="minorHAnsi" w:cstheme="minorHAnsi"/>
                <w:sz w:val="20"/>
              </w:rPr>
              <w:t>BMVI-kontingenten</w:t>
            </w:r>
          </w:p>
        </w:tc>
        <w:tc>
          <w:tcPr>
            <w:tcW w:w="2357" w:type="dxa"/>
            <w:shd w:val="clear" w:color="auto" w:fill="auto"/>
          </w:tcPr>
          <w:p w14:paraId="76A0AFDF" w14:textId="6191F98F" w:rsidR="00B67A63" w:rsidRPr="00E122CD" w:rsidRDefault="00E122CD" w:rsidP="00E64174">
            <w:pPr>
              <w:jc w:val="right"/>
              <w:rPr>
                <w:rFonts w:asciiTheme="minorHAnsi" w:hAnsiTheme="minorHAnsi" w:cstheme="minorHAnsi"/>
                <w:sz w:val="20"/>
              </w:rPr>
            </w:pPr>
            <w:r w:rsidRPr="00E122CD">
              <w:rPr>
                <w:rFonts w:asciiTheme="minorHAnsi" w:hAnsiTheme="minorHAnsi" w:cstheme="minorHAnsi"/>
                <w:sz w:val="20"/>
              </w:rPr>
              <w:t>0</w:t>
            </w:r>
          </w:p>
        </w:tc>
      </w:tr>
      <w:tr w:rsidR="00E122CD" w:rsidRPr="004A7D95" w14:paraId="3F61797F" w14:textId="77777777" w:rsidTr="00E122CD">
        <w:tc>
          <w:tcPr>
            <w:tcW w:w="4868" w:type="dxa"/>
            <w:shd w:val="clear" w:color="auto" w:fill="auto"/>
          </w:tcPr>
          <w:p w14:paraId="1EC34053" w14:textId="2FED9ECF" w:rsidR="00E122CD" w:rsidRPr="00E122CD" w:rsidRDefault="00E122CD" w:rsidP="00E64174">
            <w:pPr>
              <w:rPr>
                <w:rFonts w:asciiTheme="minorHAnsi" w:hAnsiTheme="minorHAnsi" w:cstheme="minorHAnsi"/>
                <w:sz w:val="20"/>
              </w:rPr>
            </w:pPr>
            <w:r w:rsidRPr="00E122CD">
              <w:rPr>
                <w:rFonts w:asciiTheme="minorHAnsi" w:hAnsiTheme="minorHAnsi" w:cstheme="minorHAnsi"/>
                <w:sz w:val="20"/>
              </w:rPr>
              <w:t>SIS – Schengen informasjonssystem</w:t>
            </w:r>
          </w:p>
        </w:tc>
        <w:tc>
          <w:tcPr>
            <w:tcW w:w="2357" w:type="dxa"/>
            <w:shd w:val="clear" w:color="auto" w:fill="auto"/>
          </w:tcPr>
          <w:p w14:paraId="43877A09" w14:textId="0D7DC827" w:rsidR="00E122CD" w:rsidRPr="00E122CD" w:rsidRDefault="00E122CD" w:rsidP="00E64174">
            <w:pPr>
              <w:jc w:val="right"/>
              <w:rPr>
                <w:rFonts w:asciiTheme="minorHAnsi" w:hAnsiTheme="minorHAnsi" w:cstheme="minorHAnsi"/>
                <w:sz w:val="20"/>
              </w:rPr>
            </w:pPr>
            <w:r w:rsidRPr="00E122CD">
              <w:rPr>
                <w:rFonts w:asciiTheme="minorHAnsi" w:hAnsiTheme="minorHAnsi" w:cstheme="minorHAnsi"/>
                <w:sz w:val="20"/>
              </w:rPr>
              <w:t>0</w:t>
            </w:r>
          </w:p>
        </w:tc>
      </w:tr>
      <w:tr w:rsidR="00FB3385" w:rsidRPr="004A7D95" w14:paraId="223905C5" w14:textId="77777777" w:rsidTr="00E64174">
        <w:tc>
          <w:tcPr>
            <w:tcW w:w="4868" w:type="dxa"/>
          </w:tcPr>
          <w:p w14:paraId="779796E1" w14:textId="65FEF9F2" w:rsidR="00FB3385" w:rsidRPr="00E122CD" w:rsidRDefault="00E122CD" w:rsidP="00E64174">
            <w:pPr>
              <w:rPr>
                <w:rFonts w:asciiTheme="minorHAnsi" w:hAnsiTheme="minorHAnsi" w:cstheme="minorHAnsi"/>
                <w:sz w:val="20"/>
              </w:rPr>
            </w:pPr>
            <w:r w:rsidRPr="00E122CD">
              <w:rPr>
                <w:rFonts w:asciiTheme="minorHAnsi" w:hAnsiTheme="minorHAnsi" w:cstheme="minorHAnsi"/>
                <w:sz w:val="20"/>
              </w:rPr>
              <w:t xml:space="preserve">EUIS – Øvrig </w:t>
            </w:r>
            <w:proofErr w:type="spellStart"/>
            <w:r w:rsidRPr="00E122CD">
              <w:rPr>
                <w:rFonts w:asciiTheme="minorHAnsi" w:hAnsiTheme="minorHAnsi" w:cstheme="minorHAnsi"/>
                <w:sz w:val="20"/>
              </w:rPr>
              <w:t>Schengensamarbeid</w:t>
            </w:r>
            <w:proofErr w:type="spellEnd"/>
          </w:p>
        </w:tc>
        <w:tc>
          <w:tcPr>
            <w:tcW w:w="2357" w:type="dxa"/>
          </w:tcPr>
          <w:p w14:paraId="0D842982" w14:textId="740CAFE9" w:rsidR="00FB3385" w:rsidRPr="00E122CD" w:rsidRDefault="00E122CD" w:rsidP="00E64174">
            <w:pPr>
              <w:jc w:val="right"/>
              <w:rPr>
                <w:rFonts w:asciiTheme="minorHAnsi" w:hAnsiTheme="minorHAnsi" w:cstheme="minorHAnsi"/>
                <w:sz w:val="20"/>
              </w:rPr>
            </w:pPr>
            <w:r w:rsidRPr="00E122CD">
              <w:rPr>
                <w:rFonts w:asciiTheme="minorHAnsi" w:hAnsiTheme="minorHAnsi" w:cstheme="minorHAnsi"/>
                <w:sz w:val="20"/>
              </w:rPr>
              <w:t>37 517 201</w:t>
            </w:r>
          </w:p>
        </w:tc>
      </w:tr>
      <w:tr w:rsidR="0073075E" w:rsidRPr="004A7D95" w14:paraId="7439FA66" w14:textId="77777777" w:rsidTr="00FB25ED">
        <w:tc>
          <w:tcPr>
            <w:tcW w:w="4868" w:type="dxa"/>
          </w:tcPr>
          <w:p w14:paraId="2BADC79E" w14:textId="1BEABB03" w:rsidR="0073075E" w:rsidRPr="00E122CD" w:rsidRDefault="002E1095" w:rsidP="0073075E">
            <w:pPr>
              <w:rPr>
                <w:rFonts w:asciiTheme="minorHAnsi" w:hAnsiTheme="minorHAnsi" w:cstheme="minorHAnsi"/>
                <w:b/>
                <w:sz w:val="20"/>
              </w:rPr>
            </w:pPr>
            <w:r w:rsidRPr="00E122CD">
              <w:rPr>
                <w:rFonts w:asciiTheme="minorHAnsi" w:hAnsiTheme="minorHAnsi" w:cstheme="minorHAnsi"/>
                <w:b/>
                <w:sz w:val="20"/>
              </w:rPr>
              <w:t xml:space="preserve">Regnskap per </w:t>
            </w:r>
            <w:r w:rsidR="009E2638" w:rsidRPr="00E122CD">
              <w:rPr>
                <w:rFonts w:asciiTheme="minorHAnsi" w:hAnsiTheme="minorHAnsi" w:cstheme="minorHAnsi"/>
                <w:b/>
                <w:sz w:val="20"/>
              </w:rPr>
              <w:t>30.04.2026</w:t>
            </w:r>
          </w:p>
        </w:tc>
        <w:tc>
          <w:tcPr>
            <w:tcW w:w="2357" w:type="dxa"/>
            <w:shd w:val="clear" w:color="auto" w:fill="auto"/>
          </w:tcPr>
          <w:p w14:paraId="44CFD562" w14:textId="7FBFC6B4" w:rsidR="0073075E" w:rsidRPr="00E122CD" w:rsidRDefault="00E122CD" w:rsidP="0073075E">
            <w:pPr>
              <w:jc w:val="right"/>
              <w:rPr>
                <w:rFonts w:asciiTheme="minorHAnsi" w:hAnsiTheme="minorHAnsi" w:cstheme="minorHAnsi"/>
                <w:b/>
                <w:sz w:val="20"/>
              </w:rPr>
            </w:pPr>
            <w:r w:rsidRPr="00E122CD">
              <w:rPr>
                <w:rFonts w:asciiTheme="minorHAnsi" w:hAnsiTheme="minorHAnsi" w:cstheme="minorHAnsi"/>
                <w:b/>
                <w:sz w:val="20"/>
              </w:rPr>
              <w:t>57 233 648</w:t>
            </w:r>
          </w:p>
        </w:tc>
      </w:tr>
    </w:tbl>
    <w:p w14:paraId="262FAF89" w14:textId="77777777" w:rsidR="006C2C9A" w:rsidRPr="004A7D95" w:rsidRDefault="006C2C9A" w:rsidP="006D69BA">
      <w:pPr>
        <w:rPr>
          <w:rFonts w:asciiTheme="minorHAnsi" w:hAnsiTheme="minorHAnsi" w:cstheme="minorHAnsi"/>
          <w:b/>
          <w:bCs/>
          <w:sz w:val="22"/>
          <w:szCs w:val="22"/>
          <w:highlight w:val="yellow"/>
        </w:rPr>
      </w:pPr>
      <w:bookmarkStart w:id="33" w:name="_Hlk125019630"/>
      <w:bookmarkEnd w:id="32"/>
    </w:p>
    <w:p w14:paraId="24069DCE" w14:textId="77777777" w:rsidR="00464892" w:rsidRPr="004A7D95" w:rsidRDefault="00464892" w:rsidP="00464892">
      <w:pPr>
        <w:rPr>
          <w:highlight w:val="yellow"/>
        </w:rPr>
      </w:pPr>
    </w:p>
    <w:p w14:paraId="33CDD860" w14:textId="521B7F4F" w:rsidR="00527A71" w:rsidRPr="00FE60D4" w:rsidRDefault="00527A71" w:rsidP="00527A71">
      <w:pPr>
        <w:rPr>
          <w:rFonts w:asciiTheme="minorHAnsi" w:hAnsiTheme="minorHAnsi" w:cstheme="minorHAnsi"/>
          <w:b/>
          <w:bCs/>
          <w:sz w:val="22"/>
          <w:szCs w:val="22"/>
        </w:rPr>
      </w:pPr>
      <w:bookmarkStart w:id="34" w:name="_Hlk136437095"/>
      <w:bookmarkStart w:id="35" w:name="_Hlk230679520"/>
      <w:bookmarkStart w:id="36" w:name="_Hlk198562077"/>
      <w:bookmarkStart w:id="37" w:name="_Hlk94044025"/>
      <w:bookmarkStart w:id="38" w:name="_Hlk124863121"/>
      <w:bookmarkEnd w:id="31"/>
      <w:bookmarkEnd w:id="33"/>
      <w:r w:rsidRPr="00FE60D4">
        <w:rPr>
          <w:rFonts w:asciiTheme="minorHAnsi" w:hAnsiTheme="minorHAnsi" w:cstheme="minorHAnsi"/>
          <w:b/>
          <w:bCs/>
          <w:sz w:val="22"/>
          <w:szCs w:val="22"/>
        </w:rPr>
        <w:t xml:space="preserve">Kap. 3440 </w:t>
      </w:r>
      <w:r w:rsidR="00476D04" w:rsidRPr="00FE60D4">
        <w:rPr>
          <w:rFonts w:asciiTheme="minorHAnsi" w:hAnsiTheme="minorHAnsi" w:cstheme="minorHAnsi"/>
          <w:b/>
          <w:bCs/>
          <w:sz w:val="22"/>
          <w:szCs w:val="22"/>
        </w:rPr>
        <w:t xml:space="preserve">Politiet </w:t>
      </w:r>
    </w:p>
    <w:p w14:paraId="03EFDF62" w14:textId="51E3DC05" w:rsidR="009B4C17" w:rsidRPr="00FE60D4" w:rsidRDefault="009B4C17" w:rsidP="00527A71">
      <w:pPr>
        <w:rPr>
          <w:rFonts w:asciiTheme="minorHAnsi" w:hAnsiTheme="minorHAnsi" w:cstheme="minorHAnsi"/>
          <w:b/>
          <w:bCs/>
          <w:sz w:val="22"/>
          <w:szCs w:val="22"/>
        </w:rPr>
      </w:pPr>
      <w:r w:rsidRPr="00FE60D4">
        <w:rPr>
          <w:rFonts w:asciiTheme="minorHAnsi" w:hAnsiTheme="minorHAnsi" w:cstheme="minorHAnsi"/>
          <w:b/>
          <w:bCs/>
          <w:sz w:val="22"/>
          <w:szCs w:val="22"/>
        </w:rPr>
        <w:t xml:space="preserve">Post 01 Gebyr – pass og </w:t>
      </w:r>
      <w:r w:rsidR="00FE60D4" w:rsidRPr="00FE60D4">
        <w:rPr>
          <w:rFonts w:asciiTheme="minorHAnsi" w:hAnsiTheme="minorHAnsi" w:cstheme="minorHAnsi"/>
          <w:b/>
          <w:bCs/>
          <w:sz w:val="22"/>
          <w:szCs w:val="22"/>
        </w:rPr>
        <w:t xml:space="preserve">ID-kort </w:t>
      </w:r>
    </w:p>
    <w:p w14:paraId="7AF29949" w14:textId="77777777" w:rsidR="004450FF" w:rsidRPr="004A7D95" w:rsidRDefault="004450FF">
      <w:pPr>
        <w:rPr>
          <w:rFonts w:asciiTheme="minorHAnsi" w:hAnsiTheme="minorHAnsi" w:cstheme="minorHAnsi"/>
          <w:b/>
          <w:bCs/>
          <w:sz w:val="22"/>
          <w:szCs w:val="22"/>
          <w:highlight w:val="yellow"/>
        </w:rPr>
      </w:pPr>
    </w:p>
    <w:tbl>
      <w:tblPr>
        <w:tblW w:w="5000" w:type="pct"/>
        <w:tblCellMar>
          <w:left w:w="70" w:type="dxa"/>
          <w:right w:w="70" w:type="dxa"/>
        </w:tblCellMar>
        <w:tblLook w:val="04A0" w:firstRow="1" w:lastRow="0" w:firstColumn="1" w:lastColumn="0" w:noHBand="0" w:noVBand="1"/>
      </w:tblPr>
      <w:tblGrid>
        <w:gridCol w:w="6749"/>
        <w:gridCol w:w="2313"/>
      </w:tblGrid>
      <w:tr w:rsidR="001536FC" w:rsidRPr="004A7D95" w14:paraId="75292108" w14:textId="77777777" w:rsidTr="00E30985">
        <w:trPr>
          <w:trHeight w:val="342"/>
        </w:trPr>
        <w:tc>
          <w:tcPr>
            <w:tcW w:w="3724"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26F28F66" w14:textId="755437C9" w:rsidR="001536FC" w:rsidRPr="007D6753" w:rsidRDefault="001536FC" w:rsidP="00C25D15">
            <w:pPr>
              <w:rPr>
                <w:rFonts w:asciiTheme="minorHAnsi" w:hAnsiTheme="minorHAnsi" w:cstheme="minorHAnsi"/>
                <w:b/>
                <w:bCs/>
                <w:i/>
                <w:sz w:val="20"/>
              </w:rPr>
            </w:pPr>
            <w:bookmarkStart w:id="39" w:name="_Hlk94116432"/>
            <w:r w:rsidRPr="007D6753">
              <w:rPr>
                <w:rFonts w:asciiTheme="minorHAnsi" w:hAnsiTheme="minorHAnsi" w:cstheme="minorHAnsi"/>
                <w:b/>
                <w:bCs/>
                <w:i/>
                <w:sz w:val="20"/>
              </w:rPr>
              <w:t>Justis- og beredskapsdepartementets tildelingsbrev 202</w:t>
            </w:r>
            <w:r w:rsidR="007D6753" w:rsidRPr="007D6753">
              <w:rPr>
                <w:rFonts w:asciiTheme="minorHAnsi" w:hAnsiTheme="minorHAnsi" w:cstheme="minorHAnsi"/>
                <w:b/>
                <w:bCs/>
                <w:i/>
                <w:sz w:val="20"/>
              </w:rPr>
              <w:t>6</w:t>
            </w:r>
          </w:p>
        </w:tc>
        <w:tc>
          <w:tcPr>
            <w:tcW w:w="1276" w:type="pct"/>
            <w:tcBorders>
              <w:top w:val="single" w:sz="4" w:space="0" w:color="auto"/>
              <w:left w:val="nil"/>
              <w:bottom w:val="single" w:sz="4" w:space="0" w:color="auto"/>
              <w:right w:val="single" w:sz="4" w:space="0" w:color="auto"/>
            </w:tcBorders>
            <w:shd w:val="clear" w:color="auto" w:fill="auto"/>
            <w:vAlign w:val="bottom"/>
            <w:hideMark/>
          </w:tcPr>
          <w:p w14:paraId="4273F274" w14:textId="32B2F1E9" w:rsidR="001536FC" w:rsidRPr="007D6753" w:rsidRDefault="007D6753" w:rsidP="00C25D15">
            <w:pPr>
              <w:jc w:val="right"/>
              <w:rPr>
                <w:rFonts w:asciiTheme="minorHAnsi" w:hAnsiTheme="minorHAnsi" w:cstheme="minorHAnsi"/>
                <w:sz w:val="20"/>
              </w:rPr>
            </w:pPr>
            <w:r w:rsidRPr="007D6753">
              <w:rPr>
                <w:rFonts w:asciiTheme="minorHAnsi" w:hAnsiTheme="minorHAnsi" w:cstheme="minorHAnsi"/>
                <w:sz w:val="20"/>
              </w:rPr>
              <w:t>832 662 000</w:t>
            </w:r>
          </w:p>
        </w:tc>
      </w:tr>
      <w:tr w:rsidR="001536FC" w:rsidRPr="004A7D95" w14:paraId="7DDB641E" w14:textId="77777777" w:rsidTr="00E30985">
        <w:trPr>
          <w:trHeight w:val="342"/>
        </w:trPr>
        <w:tc>
          <w:tcPr>
            <w:tcW w:w="3724" w:type="pct"/>
            <w:tcBorders>
              <w:top w:val="single" w:sz="4" w:space="0" w:color="auto"/>
              <w:left w:val="single" w:sz="4" w:space="0" w:color="auto"/>
              <w:bottom w:val="single" w:sz="4" w:space="0" w:color="auto"/>
              <w:right w:val="nil"/>
            </w:tcBorders>
            <w:shd w:val="clear" w:color="auto" w:fill="auto"/>
            <w:vAlign w:val="bottom"/>
            <w:hideMark/>
          </w:tcPr>
          <w:p w14:paraId="45E52864" w14:textId="77777777" w:rsidR="001536FC" w:rsidRPr="007D6753" w:rsidRDefault="001536FC" w:rsidP="00C25D15">
            <w:pPr>
              <w:rPr>
                <w:rFonts w:asciiTheme="minorHAnsi" w:hAnsiTheme="minorHAnsi" w:cstheme="minorHAnsi"/>
                <w:b/>
                <w:i/>
                <w:iCs/>
                <w:sz w:val="20"/>
              </w:rPr>
            </w:pPr>
            <w:r w:rsidRPr="007D6753">
              <w:rPr>
                <w:rFonts w:asciiTheme="minorHAnsi" w:hAnsiTheme="minorHAnsi" w:cstheme="minorHAnsi"/>
                <w:b/>
                <w:bCs/>
                <w:i/>
                <w:iCs/>
                <w:sz w:val="20"/>
              </w:rPr>
              <w:t>Senere brev fra JD:</w:t>
            </w:r>
            <w:r w:rsidRPr="007D6753">
              <w:rPr>
                <w:rFonts w:asciiTheme="minorHAnsi" w:hAnsiTheme="minorHAnsi" w:cstheme="minorHAnsi"/>
                <w:b/>
                <w:i/>
                <w:iCs/>
                <w:sz w:val="20"/>
              </w:rPr>
              <w:t xml:space="preserve"> </w:t>
            </w:r>
          </w:p>
        </w:tc>
        <w:tc>
          <w:tcPr>
            <w:tcW w:w="1276" w:type="pct"/>
            <w:tcBorders>
              <w:top w:val="single" w:sz="4" w:space="0" w:color="auto"/>
              <w:left w:val="single" w:sz="4" w:space="0" w:color="auto"/>
              <w:bottom w:val="single" w:sz="4" w:space="0" w:color="auto"/>
              <w:right w:val="single" w:sz="4" w:space="0" w:color="auto"/>
            </w:tcBorders>
            <w:shd w:val="clear" w:color="auto" w:fill="auto"/>
            <w:vAlign w:val="bottom"/>
          </w:tcPr>
          <w:p w14:paraId="034B612B" w14:textId="036AC82E" w:rsidR="001536FC" w:rsidRPr="007D6753" w:rsidRDefault="001536FC" w:rsidP="00C25D15">
            <w:pPr>
              <w:jc w:val="right"/>
              <w:rPr>
                <w:rFonts w:asciiTheme="minorHAnsi" w:hAnsiTheme="minorHAnsi" w:cstheme="minorHAnsi"/>
                <w:sz w:val="20"/>
              </w:rPr>
            </w:pPr>
          </w:p>
        </w:tc>
      </w:tr>
      <w:tr w:rsidR="001536FC" w:rsidRPr="004A7D95" w14:paraId="13339BDD" w14:textId="77777777" w:rsidTr="00E30985">
        <w:trPr>
          <w:trHeight w:val="315"/>
        </w:trPr>
        <w:tc>
          <w:tcPr>
            <w:tcW w:w="3724"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649CC743" w14:textId="0D58FF49" w:rsidR="001536FC" w:rsidRPr="007D6753" w:rsidRDefault="001536FC" w:rsidP="00C25D15">
            <w:pPr>
              <w:rPr>
                <w:rFonts w:asciiTheme="minorHAnsi" w:hAnsiTheme="minorHAnsi" w:cstheme="minorHAnsi"/>
                <w:b/>
                <w:bCs/>
                <w:sz w:val="20"/>
              </w:rPr>
            </w:pPr>
            <w:r w:rsidRPr="007D6753">
              <w:rPr>
                <w:rFonts w:asciiTheme="minorHAnsi" w:hAnsiTheme="minorHAnsi" w:cstheme="minorHAnsi"/>
                <w:b/>
                <w:bCs/>
                <w:sz w:val="20"/>
              </w:rPr>
              <w:t xml:space="preserve">Sum </w:t>
            </w:r>
            <w:r w:rsidR="007974E3" w:rsidRPr="007D6753">
              <w:rPr>
                <w:rFonts w:asciiTheme="minorHAnsi" w:hAnsiTheme="minorHAnsi" w:cstheme="minorHAnsi"/>
                <w:b/>
                <w:bCs/>
                <w:sz w:val="20"/>
              </w:rPr>
              <w:t xml:space="preserve">tildeling </w:t>
            </w:r>
            <w:r w:rsidRPr="007D6753">
              <w:rPr>
                <w:rFonts w:asciiTheme="minorHAnsi" w:hAnsiTheme="minorHAnsi" w:cstheme="minorHAnsi"/>
                <w:b/>
                <w:bCs/>
                <w:sz w:val="20"/>
              </w:rPr>
              <w:t xml:space="preserve">  </w:t>
            </w:r>
          </w:p>
        </w:tc>
        <w:tc>
          <w:tcPr>
            <w:tcW w:w="1276" w:type="pct"/>
            <w:tcBorders>
              <w:top w:val="single" w:sz="4" w:space="0" w:color="auto"/>
              <w:left w:val="nil"/>
              <w:bottom w:val="single" w:sz="4" w:space="0" w:color="auto"/>
              <w:right w:val="single" w:sz="4" w:space="0" w:color="auto"/>
            </w:tcBorders>
            <w:shd w:val="clear" w:color="auto" w:fill="auto"/>
            <w:vAlign w:val="bottom"/>
          </w:tcPr>
          <w:p w14:paraId="6D95498D" w14:textId="7ABE2A36" w:rsidR="001536FC" w:rsidRPr="007D6753" w:rsidRDefault="007D6753" w:rsidP="00C25D15">
            <w:pPr>
              <w:jc w:val="right"/>
              <w:rPr>
                <w:rFonts w:asciiTheme="minorHAnsi" w:hAnsiTheme="minorHAnsi" w:cstheme="minorHAnsi"/>
                <w:b/>
                <w:bCs/>
                <w:sz w:val="20"/>
              </w:rPr>
            </w:pPr>
            <w:r w:rsidRPr="007D6753">
              <w:rPr>
                <w:rFonts w:asciiTheme="minorHAnsi" w:hAnsiTheme="minorHAnsi" w:cstheme="minorHAnsi"/>
                <w:b/>
                <w:bCs/>
                <w:sz w:val="20"/>
              </w:rPr>
              <w:t>832 662 000</w:t>
            </w:r>
          </w:p>
        </w:tc>
      </w:tr>
      <w:tr w:rsidR="001B2AFE" w:rsidRPr="004A7D95" w14:paraId="3BF89BEF" w14:textId="77777777" w:rsidTr="00E30985">
        <w:trPr>
          <w:trHeight w:val="342"/>
        </w:trPr>
        <w:tc>
          <w:tcPr>
            <w:tcW w:w="3724" w:type="pct"/>
            <w:tcBorders>
              <w:top w:val="nil"/>
              <w:left w:val="single" w:sz="4" w:space="0" w:color="auto"/>
              <w:bottom w:val="single" w:sz="4" w:space="0" w:color="auto"/>
              <w:right w:val="nil"/>
            </w:tcBorders>
            <w:shd w:val="clear" w:color="auto" w:fill="auto"/>
            <w:vAlign w:val="bottom"/>
          </w:tcPr>
          <w:p w14:paraId="361D5CE3" w14:textId="12C844FA" w:rsidR="001B2AFE" w:rsidRPr="004A7D95" w:rsidRDefault="00982E9A" w:rsidP="00C25D15">
            <w:pPr>
              <w:rPr>
                <w:rFonts w:asciiTheme="minorHAnsi" w:hAnsiTheme="minorHAnsi" w:cstheme="minorHAnsi"/>
                <w:b/>
                <w:bCs/>
                <w:sz w:val="20"/>
                <w:highlight w:val="yellow"/>
              </w:rPr>
            </w:pPr>
            <w:r w:rsidRPr="006F1AEF">
              <w:rPr>
                <w:rFonts w:asciiTheme="minorHAnsi" w:hAnsiTheme="minorHAnsi" w:cstheme="minorHAnsi"/>
                <w:b/>
                <w:bCs/>
                <w:sz w:val="20"/>
              </w:rPr>
              <w:t xml:space="preserve">Sum regnskapsført pr. </w:t>
            </w:r>
            <w:r w:rsidR="009E2638" w:rsidRPr="006F1AEF">
              <w:rPr>
                <w:rFonts w:asciiTheme="minorHAnsi" w:hAnsiTheme="minorHAnsi" w:cstheme="minorHAnsi"/>
                <w:b/>
                <w:bCs/>
                <w:sz w:val="20"/>
              </w:rPr>
              <w:t>30.04.2026</w:t>
            </w:r>
          </w:p>
        </w:tc>
        <w:tc>
          <w:tcPr>
            <w:tcW w:w="1276" w:type="pct"/>
            <w:tcBorders>
              <w:top w:val="nil"/>
              <w:left w:val="single" w:sz="4" w:space="0" w:color="auto"/>
              <w:bottom w:val="single" w:sz="4" w:space="0" w:color="auto"/>
              <w:right w:val="single" w:sz="4" w:space="0" w:color="auto"/>
            </w:tcBorders>
            <w:shd w:val="clear" w:color="auto" w:fill="auto"/>
            <w:vAlign w:val="bottom"/>
          </w:tcPr>
          <w:p w14:paraId="1F813C72" w14:textId="233C0730" w:rsidR="001B2AFE" w:rsidRPr="004A7D95" w:rsidRDefault="006F1AEF" w:rsidP="00C25D15">
            <w:pPr>
              <w:jc w:val="right"/>
              <w:rPr>
                <w:rFonts w:asciiTheme="minorHAnsi" w:hAnsiTheme="minorHAnsi" w:cstheme="minorHAnsi"/>
                <w:b/>
                <w:bCs/>
                <w:sz w:val="20"/>
                <w:highlight w:val="yellow"/>
              </w:rPr>
            </w:pPr>
            <w:r w:rsidRPr="007D6753">
              <w:rPr>
                <w:rFonts w:asciiTheme="minorHAnsi" w:hAnsiTheme="minorHAnsi" w:cstheme="minorHAnsi"/>
                <w:sz w:val="20"/>
              </w:rPr>
              <w:t>297 776 587</w:t>
            </w:r>
          </w:p>
        </w:tc>
      </w:tr>
      <w:tr w:rsidR="001536FC" w:rsidRPr="004A7D95" w14:paraId="1C1688ED" w14:textId="77777777" w:rsidTr="00E30985">
        <w:trPr>
          <w:trHeight w:val="342"/>
        </w:trPr>
        <w:tc>
          <w:tcPr>
            <w:tcW w:w="3724" w:type="pct"/>
            <w:tcBorders>
              <w:top w:val="nil"/>
              <w:left w:val="single" w:sz="4" w:space="0" w:color="auto"/>
              <w:bottom w:val="single" w:sz="4" w:space="0" w:color="auto"/>
              <w:right w:val="nil"/>
            </w:tcBorders>
            <w:shd w:val="clear" w:color="auto" w:fill="auto"/>
            <w:vAlign w:val="bottom"/>
            <w:hideMark/>
          </w:tcPr>
          <w:p w14:paraId="31970A10" w14:textId="77777777" w:rsidR="001536FC" w:rsidRPr="006F1AEF" w:rsidRDefault="001536FC" w:rsidP="00C25D15">
            <w:pPr>
              <w:rPr>
                <w:rFonts w:asciiTheme="minorHAnsi" w:hAnsiTheme="minorHAnsi" w:cstheme="minorHAnsi"/>
                <w:b/>
                <w:bCs/>
                <w:sz w:val="20"/>
              </w:rPr>
            </w:pPr>
            <w:r w:rsidRPr="006F1AEF">
              <w:rPr>
                <w:rFonts w:asciiTheme="minorHAnsi" w:hAnsiTheme="minorHAnsi" w:cstheme="minorHAnsi"/>
                <w:b/>
                <w:bCs/>
                <w:sz w:val="20"/>
              </w:rPr>
              <w:t>Mindreinntekt</w:t>
            </w:r>
          </w:p>
        </w:tc>
        <w:tc>
          <w:tcPr>
            <w:tcW w:w="1276" w:type="pct"/>
            <w:tcBorders>
              <w:top w:val="nil"/>
              <w:left w:val="single" w:sz="4" w:space="0" w:color="auto"/>
              <w:bottom w:val="single" w:sz="4" w:space="0" w:color="auto"/>
              <w:right w:val="single" w:sz="4" w:space="0" w:color="auto"/>
            </w:tcBorders>
            <w:shd w:val="clear" w:color="auto" w:fill="auto"/>
            <w:vAlign w:val="bottom"/>
          </w:tcPr>
          <w:p w14:paraId="5ECFFFEA" w14:textId="1E04A022" w:rsidR="00E27CD3" w:rsidRPr="006F1AEF" w:rsidRDefault="006F1AEF" w:rsidP="00C25D15">
            <w:pPr>
              <w:jc w:val="right"/>
              <w:rPr>
                <w:rFonts w:asciiTheme="minorHAnsi" w:hAnsiTheme="minorHAnsi" w:cstheme="minorHAnsi"/>
                <w:b/>
                <w:bCs/>
                <w:sz w:val="20"/>
              </w:rPr>
            </w:pPr>
            <w:r w:rsidRPr="006F1AEF">
              <w:rPr>
                <w:rFonts w:asciiTheme="minorHAnsi" w:hAnsiTheme="minorHAnsi" w:cstheme="minorHAnsi"/>
                <w:b/>
                <w:bCs/>
                <w:sz w:val="20"/>
              </w:rPr>
              <w:t>534 885 413</w:t>
            </w:r>
          </w:p>
          <w:p w14:paraId="0A69E8D9" w14:textId="75EE7F79" w:rsidR="001536FC" w:rsidRPr="006F1AEF" w:rsidRDefault="001536FC" w:rsidP="00C25D15">
            <w:pPr>
              <w:jc w:val="right"/>
              <w:rPr>
                <w:rFonts w:asciiTheme="minorHAnsi" w:hAnsiTheme="minorHAnsi" w:cstheme="minorHAnsi"/>
                <w:b/>
                <w:bCs/>
                <w:sz w:val="20"/>
              </w:rPr>
            </w:pPr>
          </w:p>
        </w:tc>
      </w:tr>
      <w:tr w:rsidR="001536FC" w:rsidRPr="004A7D95" w14:paraId="67407C76" w14:textId="77777777" w:rsidTr="00E30985">
        <w:trPr>
          <w:trHeight w:val="342"/>
        </w:trPr>
        <w:tc>
          <w:tcPr>
            <w:tcW w:w="3724" w:type="pct"/>
            <w:tcBorders>
              <w:top w:val="nil"/>
              <w:left w:val="single" w:sz="4" w:space="0" w:color="auto"/>
              <w:bottom w:val="single" w:sz="4" w:space="0" w:color="auto"/>
              <w:right w:val="single" w:sz="4" w:space="0" w:color="auto"/>
            </w:tcBorders>
            <w:shd w:val="clear" w:color="auto" w:fill="auto"/>
            <w:vAlign w:val="bottom"/>
            <w:hideMark/>
          </w:tcPr>
          <w:p w14:paraId="278FB980" w14:textId="77777777" w:rsidR="001536FC" w:rsidRPr="006F1AEF" w:rsidRDefault="001536FC" w:rsidP="00C25D15">
            <w:pPr>
              <w:rPr>
                <w:rFonts w:asciiTheme="minorHAnsi" w:hAnsiTheme="minorHAnsi" w:cstheme="minorHAnsi"/>
                <w:b/>
                <w:bCs/>
                <w:i/>
                <w:iCs/>
                <w:sz w:val="20"/>
              </w:rPr>
            </w:pPr>
            <w:r w:rsidRPr="006F1AEF">
              <w:rPr>
                <w:rFonts w:asciiTheme="minorHAnsi" w:hAnsiTheme="minorHAnsi" w:cstheme="minorHAnsi"/>
                <w:b/>
                <w:bCs/>
                <w:i/>
                <w:iCs/>
                <w:sz w:val="20"/>
              </w:rPr>
              <w:t xml:space="preserve">Inntekt i prosent av bevilgning </w:t>
            </w:r>
          </w:p>
        </w:tc>
        <w:tc>
          <w:tcPr>
            <w:tcW w:w="1276" w:type="pct"/>
            <w:tcBorders>
              <w:top w:val="nil"/>
              <w:left w:val="nil"/>
              <w:bottom w:val="single" w:sz="4" w:space="0" w:color="auto"/>
              <w:right w:val="single" w:sz="4" w:space="0" w:color="auto"/>
            </w:tcBorders>
            <w:shd w:val="clear" w:color="auto" w:fill="auto"/>
            <w:noWrap/>
            <w:vAlign w:val="bottom"/>
          </w:tcPr>
          <w:p w14:paraId="4FCC2F54" w14:textId="48808106" w:rsidR="001536FC" w:rsidRPr="006F1AEF" w:rsidRDefault="006F1AEF" w:rsidP="00C25D15">
            <w:pPr>
              <w:jc w:val="right"/>
              <w:rPr>
                <w:rFonts w:asciiTheme="minorHAnsi" w:hAnsiTheme="minorHAnsi" w:cstheme="minorHAnsi"/>
                <w:b/>
                <w:bCs/>
                <w:i/>
                <w:iCs/>
                <w:sz w:val="20"/>
              </w:rPr>
            </w:pPr>
            <w:r>
              <w:rPr>
                <w:rFonts w:asciiTheme="minorHAnsi" w:hAnsiTheme="minorHAnsi" w:cstheme="minorHAnsi"/>
                <w:b/>
                <w:bCs/>
                <w:i/>
                <w:iCs/>
                <w:sz w:val="20"/>
              </w:rPr>
              <w:t>35,8</w:t>
            </w:r>
            <w:r w:rsidR="00526414" w:rsidRPr="006F1AEF">
              <w:rPr>
                <w:rFonts w:asciiTheme="minorHAnsi" w:hAnsiTheme="minorHAnsi" w:cstheme="minorHAnsi"/>
                <w:b/>
                <w:bCs/>
                <w:i/>
                <w:iCs/>
                <w:sz w:val="20"/>
              </w:rPr>
              <w:t xml:space="preserve"> %</w:t>
            </w:r>
          </w:p>
        </w:tc>
      </w:tr>
    </w:tbl>
    <w:p w14:paraId="70B71E5D" w14:textId="77777777" w:rsidR="00531A8B" w:rsidRPr="004A7D95" w:rsidRDefault="00531A8B">
      <w:pPr>
        <w:rPr>
          <w:rFonts w:asciiTheme="minorHAnsi" w:hAnsiTheme="minorHAnsi" w:cstheme="minorHAnsi"/>
          <w:b/>
          <w:bCs/>
          <w:sz w:val="22"/>
          <w:szCs w:val="22"/>
          <w:highlight w:val="yellow"/>
        </w:rPr>
      </w:pPr>
    </w:p>
    <w:p w14:paraId="70106305" w14:textId="4F8EE288" w:rsidR="003A64D5" w:rsidRDefault="00970292" w:rsidP="00BE25DD">
      <w:pPr>
        <w:pStyle w:val="Brdtekst"/>
        <w:rPr>
          <w:rFonts w:asciiTheme="minorHAnsi" w:hAnsiTheme="minorHAnsi" w:cstheme="minorHAnsi"/>
          <w:color w:val="auto"/>
          <w:sz w:val="22"/>
          <w:szCs w:val="22"/>
        </w:rPr>
      </w:pPr>
      <w:r w:rsidRPr="00054D00">
        <w:rPr>
          <w:rFonts w:asciiTheme="minorHAnsi" w:hAnsiTheme="minorHAnsi" w:cstheme="minorHAnsi"/>
          <w:color w:val="auto"/>
          <w:sz w:val="22"/>
          <w:szCs w:val="22"/>
        </w:rPr>
        <w:t>Posten dekker inntekter fra behandlingsgebyr for pass og ID-kort.</w:t>
      </w:r>
      <w:r w:rsidR="008836E4">
        <w:rPr>
          <w:rFonts w:asciiTheme="minorHAnsi" w:hAnsiTheme="minorHAnsi" w:cstheme="minorHAnsi"/>
          <w:color w:val="auto"/>
          <w:sz w:val="22"/>
          <w:szCs w:val="22"/>
        </w:rPr>
        <w:t xml:space="preserve"> Tildeling under posten utgjør 832,6 mill. kroner, mens inntekter per T1 utgjør 297,8 mill. kroner, dvs. </w:t>
      </w:r>
      <w:r w:rsidR="004C0555">
        <w:rPr>
          <w:rFonts w:asciiTheme="minorHAnsi" w:hAnsiTheme="minorHAnsi" w:cstheme="minorHAnsi"/>
          <w:color w:val="auto"/>
          <w:sz w:val="22"/>
          <w:szCs w:val="22"/>
        </w:rPr>
        <w:t>35,8</w:t>
      </w:r>
      <w:r w:rsidR="008836E4">
        <w:rPr>
          <w:rFonts w:asciiTheme="minorHAnsi" w:hAnsiTheme="minorHAnsi" w:cstheme="minorHAnsi"/>
          <w:color w:val="auto"/>
          <w:sz w:val="22"/>
          <w:szCs w:val="22"/>
        </w:rPr>
        <w:t xml:space="preserve"> pst. av tildelingen. </w:t>
      </w:r>
    </w:p>
    <w:p w14:paraId="58D46AD6" w14:textId="0F6DFDD8" w:rsidR="008832CF" w:rsidRDefault="008832CF" w:rsidP="00BE25DD">
      <w:pPr>
        <w:pStyle w:val="Brdtekst"/>
        <w:rPr>
          <w:rFonts w:asciiTheme="minorHAnsi" w:hAnsiTheme="minorHAnsi" w:cstheme="minorHAnsi"/>
          <w:color w:val="auto"/>
          <w:sz w:val="22"/>
          <w:szCs w:val="22"/>
        </w:rPr>
      </w:pPr>
    </w:p>
    <w:p w14:paraId="500314E6" w14:textId="68DAA361" w:rsidR="008832CF" w:rsidRDefault="008832CF" w:rsidP="008832CF">
      <w:pPr>
        <w:pStyle w:val="Brdtekst"/>
        <w:rPr>
          <w:rFonts w:asciiTheme="minorHAnsi" w:hAnsiTheme="minorHAnsi" w:cstheme="minorHAnsi"/>
          <w:color w:val="auto"/>
          <w:sz w:val="22"/>
          <w:szCs w:val="22"/>
        </w:rPr>
      </w:pPr>
      <w:r>
        <w:rPr>
          <w:rFonts w:asciiTheme="minorHAnsi" w:hAnsiTheme="minorHAnsi" w:cstheme="minorHAnsi"/>
          <w:color w:val="auto"/>
          <w:sz w:val="22"/>
          <w:szCs w:val="22"/>
        </w:rPr>
        <w:t xml:space="preserve">I forbindelse med revidert nasjonalbudsjett 2026 er det foreslått å redusere tildelingen under posten med 70 mill. kroner som følge av økt samsøkingsprosent fører til reduserte inntekter fra gebyr. </w:t>
      </w:r>
    </w:p>
    <w:p w14:paraId="71130262" w14:textId="77777777" w:rsidR="00970292" w:rsidRDefault="00970292" w:rsidP="00BE25DD">
      <w:pPr>
        <w:pStyle w:val="Brdtekst"/>
        <w:rPr>
          <w:rFonts w:asciiTheme="minorHAnsi" w:hAnsiTheme="minorHAnsi" w:cstheme="minorHAnsi"/>
          <w:color w:val="auto"/>
          <w:sz w:val="22"/>
          <w:szCs w:val="22"/>
          <w:highlight w:val="yellow"/>
        </w:rPr>
      </w:pPr>
    </w:p>
    <w:tbl>
      <w:tblPr>
        <w:tblW w:w="9577" w:type="dxa"/>
        <w:tblCellMar>
          <w:left w:w="70" w:type="dxa"/>
          <w:right w:w="70" w:type="dxa"/>
        </w:tblCellMar>
        <w:tblLook w:val="04A0" w:firstRow="1" w:lastRow="0" w:firstColumn="1" w:lastColumn="0" w:noHBand="0" w:noVBand="1"/>
      </w:tblPr>
      <w:tblGrid>
        <w:gridCol w:w="4332"/>
        <w:gridCol w:w="1726"/>
        <w:gridCol w:w="1793"/>
        <w:gridCol w:w="1726"/>
      </w:tblGrid>
      <w:tr w:rsidR="003A64D5" w:rsidRPr="003A64D5" w14:paraId="78F761D9" w14:textId="77777777" w:rsidTr="009B0AC1">
        <w:trPr>
          <w:trHeight w:val="285"/>
        </w:trPr>
        <w:tc>
          <w:tcPr>
            <w:tcW w:w="4332" w:type="dxa"/>
            <w:tcBorders>
              <w:top w:val="single" w:sz="8" w:space="0" w:color="auto"/>
              <w:left w:val="single" w:sz="8" w:space="0" w:color="auto"/>
              <w:bottom w:val="single" w:sz="8" w:space="0" w:color="95B3D7"/>
              <w:right w:val="single" w:sz="8" w:space="0" w:color="auto"/>
            </w:tcBorders>
            <w:shd w:val="clear" w:color="000000" w:fill="DCE6F1"/>
            <w:noWrap/>
            <w:vAlign w:val="center"/>
            <w:hideMark/>
          </w:tcPr>
          <w:p w14:paraId="6E9A2E62" w14:textId="77777777" w:rsidR="003A64D5" w:rsidRPr="003A64D5" w:rsidRDefault="003A64D5" w:rsidP="003A64D5">
            <w:pPr>
              <w:rPr>
                <w:rFonts w:asciiTheme="minorHAnsi" w:hAnsiTheme="minorHAnsi" w:cstheme="minorHAnsi"/>
                <w:b/>
                <w:bCs/>
                <w:color w:val="000000"/>
                <w:sz w:val="20"/>
              </w:rPr>
            </w:pPr>
            <w:r w:rsidRPr="003A64D5">
              <w:rPr>
                <w:rFonts w:asciiTheme="minorHAnsi" w:hAnsiTheme="minorHAnsi" w:cstheme="minorHAnsi"/>
                <w:b/>
                <w:bCs/>
                <w:color w:val="000000"/>
                <w:sz w:val="20"/>
              </w:rPr>
              <w:t>3440.01</w:t>
            </w:r>
          </w:p>
        </w:tc>
        <w:tc>
          <w:tcPr>
            <w:tcW w:w="1726" w:type="dxa"/>
            <w:tcBorders>
              <w:top w:val="single" w:sz="8" w:space="0" w:color="auto"/>
              <w:left w:val="nil"/>
              <w:bottom w:val="single" w:sz="8" w:space="0" w:color="95B3D7"/>
              <w:right w:val="single" w:sz="8" w:space="0" w:color="auto"/>
            </w:tcBorders>
            <w:shd w:val="clear" w:color="000000" w:fill="DCE6F1"/>
            <w:noWrap/>
            <w:vAlign w:val="center"/>
            <w:hideMark/>
          </w:tcPr>
          <w:p w14:paraId="2BF253D3" w14:textId="77777777" w:rsidR="003A64D5" w:rsidRPr="003A64D5" w:rsidRDefault="003A64D5" w:rsidP="003A64D5">
            <w:pPr>
              <w:jc w:val="right"/>
              <w:rPr>
                <w:rFonts w:asciiTheme="minorHAnsi" w:hAnsiTheme="minorHAnsi" w:cstheme="minorHAnsi"/>
                <w:b/>
                <w:bCs/>
                <w:color w:val="000000"/>
                <w:sz w:val="20"/>
              </w:rPr>
            </w:pPr>
            <w:r w:rsidRPr="003A64D5">
              <w:rPr>
                <w:rFonts w:asciiTheme="minorHAnsi" w:hAnsiTheme="minorHAnsi" w:cstheme="minorHAnsi"/>
                <w:b/>
                <w:bCs/>
                <w:color w:val="000000"/>
                <w:sz w:val="20"/>
              </w:rPr>
              <w:t>T1 2025</w:t>
            </w:r>
          </w:p>
        </w:tc>
        <w:tc>
          <w:tcPr>
            <w:tcW w:w="1793" w:type="dxa"/>
            <w:tcBorders>
              <w:top w:val="single" w:sz="8" w:space="0" w:color="auto"/>
              <w:left w:val="nil"/>
              <w:bottom w:val="single" w:sz="8" w:space="0" w:color="95B3D7"/>
              <w:right w:val="single" w:sz="8" w:space="0" w:color="auto"/>
            </w:tcBorders>
            <w:shd w:val="clear" w:color="000000" w:fill="DCE6F1"/>
            <w:noWrap/>
            <w:vAlign w:val="center"/>
            <w:hideMark/>
          </w:tcPr>
          <w:p w14:paraId="0A8680A0" w14:textId="77777777" w:rsidR="003A64D5" w:rsidRPr="003A64D5" w:rsidRDefault="003A64D5" w:rsidP="003A64D5">
            <w:pPr>
              <w:jc w:val="right"/>
              <w:rPr>
                <w:rFonts w:asciiTheme="minorHAnsi" w:hAnsiTheme="minorHAnsi" w:cstheme="minorHAnsi"/>
                <w:b/>
                <w:bCs/>
                <w:color w:val="000000"/>
                <w:sz w:val="20"/>
              </w:rPr>
            </w:pPr>
            <w:r w:rsidRPr="003A64D5">
              <w:rPr>
                <w:rFonts w:asciiTheme="minorHAnsi" w:hAnsiTheme="minorHAnsi" w:cstheme="minorHAnsi"/>
                <w:b/>
                <w:bCs/>
                <w:color w:val="000000"/>
                <w:sz w:val="20"/>
              </w:rPr>
              <w:t>T1 2026</w:t>
            </w:r>
          </w:p>
        </w:tc>
        <w:tc>
          <w:tcPr>
            <w:tcW w:w="1726" w:type="dxa"/>
            <w:tcBorders>
              <w:top w:val="single" w:sz="8" w:space="0" w:color="auto"/>
              <w:left w:val="nil"/>
              <w:bottom w:val="single" w:sz="8" w:space="0" w:color="95B3D7"/>
              <w:right w:val="single" w:sz="8" w:space="0" w:color="auto"/>
            </w:tcBorders>
            <w:shd w:val="clear" w:color="000000" w:fill="DCE6F1"/>
            <w:noWrap/>
            <w:vAlign w:val="center"/>
            <w:hideMark/>
          </w:tcPr>
          <w:p w14:paraId="65012BBA" w14:textId="77777777" w:rsidR="003A64D5" w:rsidRPr="003A64D5" w:rsidRDefault="003A64D5" w:rsidP="003A64D5">
            <w:pPr>
              <w:jc w:val="right"/>
              <w:rPr>
                <w:rFonts w:asciiTheme="minorHAnsi" w:hAnsiTheme="minorHAnsi" w:cstheme="minorHAnsi"/>
                <w:b/>
                <w:bCs/>
                <w:color w:val="000000"/>
                <w:sz w:val="20"/>
              </w:rPr>
            </w:pPr>
            <w:r w:rsidRPr="003A64D5">
              <w:rPr>
                <w:rFonts w:asciiTheme="minorHAnsi" w:hAnsiTheme="minorHAnsi" w:cstheme="minorHAnsi"/>
                <w:b/>
                <w:bCs/>
                <w:color w:val="000000"/>
                <w:sz w:val="20"/>
              </w:rPr>
              <w:t xml:space="preserve"> Endring </w:t>
            </w:r>
          </w:p>
        </w:tc>
      </w:tr>
      <w:tr w:rsidR="003A64D5" w:rsidRPr="003A64D5" w14:paraId="61F8D86C" w14:textId="77777777" w:rsidTr="009B0AC1">
        <w:trPr>
          <w:trHeight w:val="275"/>
        </w:trPr>
        <w:tc>
          <w:tcPr>
            <w:tcW w:w="4332" w:type="dxa"/>
            <w:tcBorders>
              <w:top w:val="nil"/>
              <w:left w:val="single" w:sz="8" w:space="0" w:color="auto"/>
              <w:bottom w:val="nil"/>
              <w:right w:val="single" w:sz="8" w:space="0" w:color="auto"/>
            </w:tcBorders>
            <w:shd w:val="clear" w:color="auto" w:fill="auto"/>
            <w:noWrap/>
            <w:vAlign w:val="center"/>
            <w:hideMark/>
          </w:tcPr>
          <w:p w14:paraId="4571B585" w14:textId="77777777" w:rsidR="003A64D5" w:rsidRPr="003A64D5" w:rsidRDefault="003A64D5" w:rsidP="003A64D5">
            <w:pPr>
              <w:rPr>
                <w:rFonts w:asciiTheme="minorHAnsi" w:hAnsiTheme="minorHAnsi" w:cstheme="minorHAnsi"/>
                <w:color w:val="000000"/>
                <w:sz w:val="20"/>
              </w:rPr>
            </w:pPr>
            <w:r w:rsidRPr="003A64D5">
              <w:rPr>
                <w:rFonts w:asciiTheme="minorHAnsi" w:hAnsiTheme="minorHAnsi" w:cstheme="minorHAnsi"/>
                <w:color w:val="000000"/>
                <w:sz w:val="20"/>
              </w:rPr>
              <w:t>Gebyr pass og reisebevis - norske statsborgere</w:t>
            </w:r>
          </w:p>
        </w:tc>
        <w:tc>
          <w:tcPr>
            <w:tcW w:w="1726" w:type="dxa"/>
            <w:tcBorders>
              <w:top w:val="nil"/>
              <w:left w:val="nil"/>
              <w:bottom w:val="nil"/>
              <w:right w:val="single" w:sz="8" w:space="0" w:color="auto"/>
            </w:tcBorders>
            <w:shd w:val="clear" w:color="auto" w:fill="auto"/>
            <w:noWrap/>
            <w:vAlign w:val="bottom"/>
            <w:hideMark/>
          </w:tcPr>
          <w:p w14:paraId="364D9A8A" w14:textId="77777777" w:rsidR="003A64D5" w:rsidRPr="003A64D5" w:rsidRDefault="003A64D5" w:rsidP="003A64D5">
            <w:pPr>
              <w:jc w:val="right"/>
              <w:rPr>
                <w:rFonts w:asciiTheme="minorHAnsi" w:hAnsiTheme="minorHAnsi" w:cstheme="minorHAnsi"/>
                <w:color w:val="000000"/>
                <w:sz w:val="20"/>
              </w:rPr>
            </w:pPr>
            <w:r w:rsidRPr="003A64D5">
              <w:rPr>
                <w:rFonts w:asciiTheme="minorHAnsi" w:hAnsiTheme="minorHAnsi" w:cstheme="minorHAnsi"/>
                <w:color w:val="000000"/>
                <w:sz w:val="20"/>
              </w:rPr>
              <w:t xml:space="preserve">        165 029 969 </w:t>
            </w:r>
          </w:p>
        </w:tc>
        <w:tc>
          <w:tcPr>
            <w:tcW w:w="1793" w:type="dxa"/>
            <w:tcBorders>
              <w:top w:val="nil"/>
              <w:left w:val="nil"/>
              <w:bottom w:val="nil"/>
              <w:right w:val="nil"/>
            </w:tcBorders>
            <w:shd w:val="clear" w:color="auto" w:fill="auto"/>
            <w:noWrap/>
            <w:vAlign w:val="bottom"/>
            <w:hideMark/>
          </w:tcPr>
          <w:p w14:paraId="5A2E7733" w14:textId="047C8646" w:rsidR="003A64D5" w:rsidRPr="003A64D5" w:rsidRDefault="003A64D5" w:rsidP="003A64D5">
            <w:pPr>
              <w:jc w:val="right"/>
              <w:rPr>
                <w:rFonts w:asciiTheme="minorHAnsi" w:hAnsiTheme="minorHAnsi" w:cstheme="minorHAnsi"/>
                <w:color w:val="000000"/>
                <w:sz w:val="20"/>
              </w:rPr>
            </w:pPr>
            <w:r w:rsidRPr="003A64D5">
              <w:rPr>
                <w:rFonts w:asciiTheme="minorHAnsi" w:hAnsiTheme="minorHAnsi" w:cstheme="minorHAnsi"/>
                <w:color w:val="000000"/>
                <w:sz w:val="20"/>
              </w:rPr>
              <w:t>183 257 102</w:t>
            </w:r>
          </w:p>
        </w:tc>
        <w:tc>
          <w:tcPr>
            <w:tcW w:w="1726" w:type="dxa"/>
            <w:tcBorders>
              <w:top w:val="nil"/>
              <w:left w:val="single" w:sz="8" w:space="0" w:color="auto"/>
              <w:bottom w:val="nil"/>
              <w:right w:val="single" w:sz="8" w:space="0" w:color="auto"/>
            </w:tcBorders>
            <w:shd w:val="clear" w:color="auto" w:fill="auto"/>
            <w:noWrap/>
            <w:vAlign w:val="center"/>
            <w:hideMark/>
          </w:tcPr>
          <w:p w14:paraId="439FBBEA" w14:textId="77777777" w:rsidR="003A64D5" w:rsidRPr="003A64D5" w:rsidRDefault="003A64D5" w:rsidP="003A64D5">
            <w:pPr>
              <w:jc w:val="right"/>
              <w:rPr>
                <w:rFonts w:asciiTheme="minorHAnsi" w:hAnsiTheme="minorHAnsi" w:cstheme="minorHAnsi"/>
                <w:color w:val="000000"/>
                <w:sz w:val="20"/>
              </w:rPr>
            </w:pPr>
            <w:r w:rsidRPr="003A64D5">
              <w:rPr>
                <w:rFonts w:asciiTheme="minorHAnsi" w:hAnsiTheme="minorHAnsi" w:cstheme="minorHAnsi"/>
                <w:color w:val="000000"/>
                <w:sz w:val="20"/>
              </w:rPr>
              <w:t xml:space="preserve">         18 227 133 </w:t>
            </w:r>
          </w:p>
        </w:tc>
      </w:tr>
      <w:tr w:rsidR="003A64D5" w:rsidRPr="003A64D5" w14:paraId="1BA007AE" w14:textId="77777777" w:rsidTr="009B0AC1">
        <w:trPr>
          <w:trHeight w:val="275"/>
        </w:trPr>
        <w:tc>
          <w:tcPr>
            <w:tcW w:w="4332" w:type="dxa"/>
            <w:tcBorders>
              <w:top w:val="nil"/>
              <w:left w:val="single" w:sz="8" w:space="0" w:color="auto"/>
              <w:bottom w:val="nil"/>
              <w:right w:val="single" w:sz="8" w:space="0" w:color="auto"/>
            </w:tcBorders>
            <w:shd w:val="clear" w:color="auto" w:fill="auto"/>
            <w:noWrap/>
            <w:vAlign w:val="center"/>
            <w:hideMark/>
          </w:tcPr>
          <w:p w14:paraId="22938DF7" w14:textId="77777777" w:rsidR="003A64D5" w:rsidRPr="003A64D5" w:rsidRDefault="003A64D5" w:rsidP="003A64D5">
            <w:pPr>
              <w:rPr>
                <w:rFonts w:asciiTheme="minorHAnsi" w:hAnsiTheme="minorHAnsi" w:cstheme="minorHAnsi"/>
                <w:color w:val="000000"/>
                <w:sz w:val="20"/>
              </w:rPr>
            </w:pPr>
            <w:r w:rsidRPr="003A64D5">
              <w:rPr>
                <w:rFonts w:asciiTheme="minorHAnsi" w:hAnsiTheme="minorHAnsi" w:cstheme="minorHAnsi"/>
                <w:color w:val="000000"/>
                <w:sz w:val="20"/>
              </w:rPr>
              <w:t>Gebyr nasjonalt ID-kort</w:t>
            </w:r>
          </w:p>
        </w:tc>
        <w:tc>
          <w:tcPr>
            <w:tcW w:w="1726" w:type="dxa"/>
            <w:tcBorders>
              <w:top w:val="nil"/>
              <w:left w:val="nil"/>
              <w:bottom w:val="nil"/>
              <w:right w:val="single" w:sz="8" w:space="0" w:color="auto"/>
            </w:tcBorders>
            <w:shd w:val="clear" w:color="auto" w:fill="auto"/>
            <w:noWrap/>
            <w:vAlign w:val="bottom"/>
            <w:hideMark/>
          </w:tcPr>
          <w:p w14:paraId="11B9F155" w14:textId="77777777" w:rsidR="003A64D5" w:rsidRPr="003A64D5" w:rsidRDefault="003A64D5" w:rsidP="003A64D5">
            <w:pPr>
              <w:jc w:val="right"/>
              <w:rPr>
                <w:rFonts w:asciiTheme="minorHAnsi" w:hAnsiTheme="minorHAnsi" w:cstheme="minorHAnsi"/>
                <w:color w:val="000000"/>
                <w:sz w:val="20"/>
              </w:rPr>
            </w:pPr>
            <w:r w:rsidRPr="003A64D5">
              <w:rPr>
                <w:rFonts w:asciiTheme="minorHAnsi" w:hAnsiTheme="minorHAnsi" w:cstheme="minorHAnsi"/>
                <w:color w:val="000000"/>
                <w:sz w:val="20"/>
              </w:rPr>
              <w:t xml:space="preserve">         69 637 199 </w:t>
            </w:r>
          </w:p>
        </w:tc>
        <w:tc>
          <w:tcPr>
            <w:tcW w:w="1793" w:type="dxa"/>
            <w:tcBorders>
              <w:top w:val="nil"/>
              <w:left w:val="nil"/>
              <w:bottom w:val="nil"/>
              <w:right w:val="nil"/>
            </w:tcBorders>
            <w:shd w:val="clear" w:color="auto" w:fill="auto"/>
            <w:noWrap/>
            <w:vAlign w:val="bottom"/>
            <w:hideMark/>
          </w:tcPr>
          <w:p w14:paraId="256C10FD" w14:textId="1A1C8791" w:rsidR="003A64D5" w:rsidRPr="003A64D5" w:rsidRDefault="003A64D5" w:rsidP="003A64D5">
            <w:pPr>
              <w:jc w:val="right"/>
              <w:rPr>
                <w:rFonts w:asciiTheme="minorHAnsi" w:hAnsiTheme="minorHAnsi" w:cstheme="minorHAnsi"/>
                <w:color w:val="000000"/>
                <w:sz w:val="20"/>
              </w:rPr>
            </w:pPr>
            <w:r w:rsidRPr="003A64D5">
              <w:rPr>
                <w:rFonts w:asciiTheme="minorHAnsi" w:hAnsiTheme="minorHAnsi" w:cstheme="minorHAnsi"/>
                <w:color w:val="000000"/>
                <w:sz w:val="20"/>
              </w:rPr>
              <w:t>108 529 785</w:t>
            </w:r>
          </w:p>
        </w:tc>
        <w:tc>
          <w:tcPr>
            <w:tcW w:w="1726" w:type="dxa"/>
            <w:tcBorders>
              <w:top w:val="nil"/>
              <w:left w:val="single" w:sz="8" w:space="0" w:color="auto"/>
              <w:bottom w:val="nil"/>
              <w:right w:val="single" w:sz="8" w:space="0" w:color="auto"/>
            </w:tcBorders>
            <w:shd w:val="clear" w:color="auto" w:fill="auto"/>
            <w:noWrap/>
            <w:vAlign w:val="center"/>
            <w:hideMark/>
          </w:tcPr>
          <w:p w14:paraId="3DD47BD9" w14:textId="77777777" w:rsidR="003A64D5" w:rsidRPr="003A64D5" w:rsidRDefault="003A64D5" w:rsidP="003A64D5">
            <w:pPr>
              <w:jc w:val="right"/>
              <w:rPr>
                <w:rFonts w:asciiTheme="minorHAnsi" w:hAnsiTheme="minorHAnsi" w:cstheme="minorHAnsi"/>
                <w:color w:val="000000"/>
                <w:sz w:val="20"/>
              </w:rPr>
            </w:pPr>
            <w:r w:rsidRPr="003A64D5">
              <w:rPr>
                <w:rFonts w:asciiTheme="minorHAnsi" w:hAnsiTheme="minorHAnsi" w:cstheme="minorHAnsi"/>
                <w:color w:val="000000"/>
                <w:sz w:val="20"/>
              </w:rPr>
              <w:t xml:space="preserve">         38 892 586 </w:t>
            </w:r>
          </w:p>
        </w:tc>
      </w:tr>
      <w:tr w:rsidR="003A64D5" w:rsidRPr="003A64D5" w14:paraId="518604B9" w14:textId="77777777" w:rsidTr="009B0AC1">
        <w:trPr>
          <w:trHeight w:val="275"/>
        </w:trPr>
        <w:tc>
          <w:tcPr>
            <w:tcW w:w="4332" w:type="dxa"/>
            <w:tcBorders>
              <w:top w:val="nil"/>
              <w:left w:val="single" w:sz="8" w:space="0" w:color="auto"/>
              <w:bottom w:val="nil"/>
              <w:right w:val="single" w:sz="8" w:space="0" w:color="auto"/>
            </w:tcBorders>
            <w:shd w:val="clear" w:color="auto" w:fill="auto"/>
            <w:noWrap/>
            <w:vAlign w:val="center"/>
            <w:hideMark/>
          </w:tcPr>
          <w:p w14:paraId="65535B80" w14:textId="77777777" w:rsidR="003A64D5" w:rsidRPr="003A64D5" w:rsidRDefault="003A64D5" w:rsidP="003A64D5">
            <w:pPr>
              <w:rPr>
                <w:rFonts w:asciiTheme="minorHAnsi" w:hAnsiTheme="minorHAnsi" w:cstheme="minorHAnsi"/>
                <w:color w:val="000000"/>
                <w:sz w:val="20"/>
              </w:rPr>
            </w:pPr>
            <w:r w:rsidRPr="003A64D5">
              <w:rPr>
                <w:rFonts w:asciiTheme="minorHAnsi" w:hAnsiTheme="minorHAnsi" w:cstheme="minorHAnsi"/>
                <w:color w:val="000000"/>
                <w:sz w:val="20"/>
              </w:rPr>
              <w:t>Gebyr reisebevis - utenlandske statsborgere</w:t>
            </w:r>
          </w:p>
        </w:tc>
        <w:tc>
          <w:tcPr>
            <w:tcW w:w="1726" w:type="dxa"/>
            <w:tcBorders>
              <w:top w:val="nil"/>
              <w:left w:val="nil"/>
              <w:bottom w:val="nil"/>
              <w:right w:val="single" w:sz="8" w:space="0" w:color="auto"/>
            </w:tcBorders>
            <w:shd w:val="clear" w:color="auto" w:fill="auto"/>
            <w:noWrap/>
            <w:vAlign w:val="bottom"/>
            <w:hideMark/>
          </w:tcPr>
          <w:p w14:paraId="49EA2DAB" w14:textId="77777777" w:rsidR="003A64D5" w:rsidRPr="003A64D5" w:rsidRDefault="003A64D5" w:rsidP="003A64D5">
            <w:pPr>
              <w:jc w:val="right"/>
              <w:rPr>
                <w:rFonts w:asciiTheme="minorHAnsi" w:hAnsiTheme="minorHAnsi" w:cstheme="minorHAnsi"/>
                <w:color w:val="000000"/>
                <w:sz w:val="20"/>
              </w:rPr>
            </w:pPr>
            <w:r w:rsidRPr="003A64D5">
              <w:rPr>
                <w:rFonts w:asciiTheme="minorHAnsi" w:hAnsiTheme="minorHAnsi" w:cstheme="minorHAnsi"/>
                <w:color w:val="000000"/>
                <w:sz w:val="20"/>
              </w:rPr>
              <w:t xml:space="preserve">           6 742 395 </w:t>
            </w:r>
          </w:p>
        </w:tc>
        <w:tc>
          <w:tcPr>
            <w:tcW w:w="1793" w:type="dxa"/>
            <w:tcBorders>
              <w:top w:val="nil"/>
              <w:left w:val="nil"/>
              <w:bottom w:val="nil"/>
              <w:right w:val="nil"/>
            </w:tcBorders>
            <w:shd w:val="clear" w:color="auto" w:fill="auto"/>
            <w:noWrap/>
            <w:vAlign w:val="bottom"/>
            <w:hideMark/>
          </w:tcPr>
          <w:p w14:paraId="37E6CFBD" w14:textId="7E70C31B" w:rsidR="003A64D5" w:rsidRPr="003A64D5" w:rsidRDefault="003A64D5" w:rsidP="003A64D5">
            <w:pPr>
              <w:jc w:val="right"/>
              <w:rPr>
                <w:rFonts w:asciiTheme="minorHAnsi" w:hAnsiTheme="minorHAnsi" w:cstheme="minorHAnsi"/>
                <w:color w:val="000000"/>
                <w:sz w:val="20"/>
              </w:rPr>
            </w:pPr>
            <w:r w:rsidRPr="003A64D5">
              <w:rPr>
                <w:rFonts w:asciiTheme="minorHAnsi" w:hAnsiTheme="minorHAnsi" w:cstheme="minorHAnsi"/>
                <w:color w:val="000000"/>
                <w:sz w:val="20"/>
              </w:rPr>
              <w:t>5 989 700</w:t>
            </w:r>
          </w:p>
        </w:tc>
        <w:tc>
          <w:tcPr>
            <w:tcW w:w="1726" w:type="dxa"/>
            <w:tcBorders>
              <w:top w:val="nil"/>
              <w:left w:val="single" w:sz="8" w:space="0" w:color="auto"/>
              <w:bottom w:val="nil"/>
              <w:right w:val="single" w:sz="8" w:space="0" w:color="auto"/>
            </w:tcBorders>
            <w:shd w:val="clear" w:color="auto" w:fill="auto"/>
            <w:noWrap/>
            <w:vAlign w:val="center"/>
            <w:hideMark/>
          </w:tcPr>
          <w:p w14:paraId="2CBC5E9A" w14:textId="77777777" w:rsidR="003A64D5" w:rsidRPr="003A64D5" w:rsidRDefault="003A64D5" w:rsidP="003A64D5">
            <w:pPr>
              <w:jc w:val="right"/>
              <w:rPr>
                <w:rFonts w:asciiTheme="minorHAnsi" w:hAnsiTheme="minorHAnsi" w:cstheme="minorHAnsi"/>
                <w:color w:val="000000"/>
                <w:sz w:val="20"/>
              </w:rPr>
            </w:pPr>
            <w:r w:rsidRPr="003A64D5">
              <w:rPr>
                <w:rFonts w:asciiTheme="minorHAnsi" w:hAnsiTheme="minorHAnsi" w:cstheme="minorHAnsi"/>
                <w:color w:val="000000"/>
                <w:sz w:val="20"/>
              </w:rPr>
              <w:t xml:space="preserve">             -752 695 </w:t>
            </w:r>
          </w:p>
        </w:tc>
      </w:tr>
      <w:tr w:rsidR="003A64D5" w:rsidRPr="003A64D5" w14:paraId="36D1617A" w14:textId="77777777" w:rsidTr="009B0AC1">
        <w:trPr>
          <w:trHeight w:val="285"/>
        </w:trPr>
        <w:tc>
          <w:tcPr>
            <w:tcW w:w="4332" w:type="dxa"/>
            <w:tcBorders>
              <w:top w:val="single" w:sz="8" w:space="0" w:color="95B3D7"/>
              <w:left w:val="single" w:sz="8" w:space="0" w:color="auto"/>
              <w:bottom w:val="single" w:sz="8" w:space="0" w:color="auto"/>
              <w:right w:val="single" w:sz="8" w:space="0" w:color="auto"/>
            </w:tcBorders>
            <w:shd w:val="clear" w:color="000000" w:fill="DCE6F1"/>
            <w:noWrap/>
            <w:vAlign w:val="center"/>
            <w:hideMark/>
          </w:tcPr>
          <w:p w14:paraId="5066D1B8" w14:textId="2FF77051" w:rsidR="003A64D5" w:rsidRPr="003A64D5" w:rsidRDefault="003A64D5" w:rsidP="003A64D5">
            <w:pPr>
              <w:rPr>
                <w:rFonts w:asciiTheme="minorHAnsi" w:hAnsiTheme="minorHAnsi" w:cstheme="minorHAnsi"/>
                <w:b/>
                <w:bCs/>
                <w:color w:val="000000"/>
                <w:sz w:val="20"/>
              </w:rPr>
            </w:pPr>
            <w:r w:rsidRPr="003A64D5">
              <w:rPr>
                <w:rFonts w:asciiTheme="minorHAnsi" w:hAnsiTheme="minorHAnsi" w:cstheme="minorHAnsi"/>
                <w:b/>
                <w:bCs/>
                <w:color w:val="000000"/>
                <w:sz w:val="20"/>
              </w:rPr>
              <w:t xml:space="preserve">Sum </w:t>
            </w:r>
          </w:p>
        </w:tc>
        <w:tc>
          <w:tcPr>
            <w:tcW w:w="1726" w:type="dxa"/>
            <w:tcBorders>
              <w:top w:val="single" w:sz="8" w:space="0" w:color="95B3D7"/>
              <w:left w:val="nil"/>
              <w:bottom w:val="single" w:sz="8" w:space="0" w:color="auto"/>
              <w:right w:val="single" w:sz="8" w:space="0" w:color="auto"/>
            </w:tcBorders>
            <w:shd w:val="clear" w:color="000000" w:fill="DCE6F1"/>
            <w:noWrap/>
            <w:vAlign w:val="center"/>
            <w:hideMark/>
          </w:tcPr>
          <w:p w14:paraId="13885EA2" w14:textId="77777777" w:rsidR="003A64D5" w:rsidRPr="003A64D5" w:rsidRDefault="003A64D5" w:rsidP="003A64D5">
            <w:pPr>
              <w:jc w:val="right"/>
              <w:rPr>
                <w:rFonts w:asciiTheme="minorHAnsi" w:hAnsiTheme="minorHAnsi" w:cstheme="minorHAnsi"/>
                <w:b/>
                <w:bCs/>
                <w:color w:val="000000"/>
                <w:sz w:val="20"/>
              </w:rPr>
            </w:pPr>
            <w:r w:rsidRPr="003A64D5">
              <w:rPr>
                <w:rFonts w:asciiTheme="minorHAnsi" w:hAnsiTheme="minorHAnsi" w:cstheme="minorHAnsi"/>
                <w:b/>
                <w:bCs/>
                <w:color w:val="000000"/>
                <w:sz w:val="20"/>
              </w:rPr>
              <w:t xml:space="preserve">      241 409 563 </w:t>
            </w:r>
          </w:p>
        </w:tc>
        <w:tc>
          <w:tcPr>
            <w:tcW w:w="1793" w:type="dxa"/>
            <w:tcBorders>
              <w:top w:val="single" w:sz="8" w:space="0" w:color="95B3D7"/>
              <w:left w:val="nil"/>
              <w:bottom w:val="single" w:sz="8" w:space="0" w:color="auto"/>
              <w:right w:val="single" w:sz="8" w:space="0" w:color="auto"/>
            </w:tcBorders>
            <w:shd w:val="clear" w:color="000000" w:fill="DCE6F1"/>
            <w:noWrap/>
            <w:vAlign w:val="center"/>
            <w:hideMark/>
          </w:tcPr>
          <w:p w14:paraId="71A317B5" w14:textId="77777777" w:rsidR="003A64D5" w:rsidRPr="003A64D5" w:rsidRDefault="003A64D5" w:rsidP="003A64D5">
            <w:pPr>
              <w:jc w:val="right"/>
              <w:rPr>
                <w:rFonts w:asciiTheme="minorHAnsi" w:hAnsiTheme="minorHAnsi" w:cstheme="minorHAnsi"/>
                <w:b/>
                <w:bCs/>
                <w:color w:val="000000"/>
                <w:sz w:val="20"/>
              </w:rPr>
            </w:pPr>
            <w:r w:rsidRPr="003A64D5">
              <w:rPr>
                <w:rFonts w:asciiTheme="minorHAnsi" w:hAnsiTheme="minorHAnsi" w:cstheme="minorHAnsi"/>
                <w:b/>
                <w:bCs/>
                <w:color w:val="000000"/>
                <w:sz w:val="20"/>
              </w:rPr>
              <w:t xml:space="preserve">        297 776 587 </w:t>
            </w:r>
          </w:p>
        </w:tc>
        <w:tc>
          <w:tcPr>
            <w:tcW w:w="1726" w:type="dxa"/>
            <w:tcBorders>
              <w:top w:val="single" w:sz="8" w:space="0" w:color="95B3D7"/>
              <w:left w:val="nil"/>
              <w:bottom w:val="single" w:sz="8" w:space="0" w:color="auto"/>
              <w:right w:val="single" w:sz="8" w:space="0" w:color="auto"/>
            </w:tcBorders>
            <w:shd w:val="clear" w:color="000000" w:fill="DCE6F1"/>
            <w:noWrap/>
            <w:vAlign w:val="center"/>
            <w:hideMark/>
          </w:tcPr>
          <w:p w14:paraId="18D17710" w14:textId="77777777" w:rsidR="003A64D5" w:rsidRPr="003A64D5" w:rsidRDefault="003A64D5" w:rsidP="003A64D5">
            <w:pPr>
              <w:jc w:val="right"/>
              <w:rPr>
                <w:rFonts w:asciiTheme="minorHAnsi" w:hAnsiTheme="minorHAnsi" w:cstheme="minorHAnsi"/>
                <w:b/>
                <w:bCs/>
                <w:color w:val="000000"/>
                <w:sz w:val="20"/>
              </w:rPr>
            </w:pPr>
            <w:r w:rsidRPr="003A64D5">
              <w:rPr>
                <w:rFonts w:asciiTheme="minorHAnsi" w:hAnsiTheme="minorHAnsi" w:cstheme="minorHAnsi"/>
                <w:b/>
                <w:bCs/>
                <w:color w:val="000000"/>
                <w:sz w:val="20"/>
              </w:rPr>
              <w:t xml:space="preserve">        56 367 024 </w:t>
            </w:r>
          </w:p>
        </w:tc>
      </w:tr>
    </w:tbl>
    <w:p w14:paraId="6978EF7B" w14:textId="77777777" w:rsidR="003A64D5" w:rsidRPr="004A7D95" w:rsidRDefault="003A64D5" w:rsidP="00BE25DD">
      <w:pPr>
        <w:pStyle w:val="Brdtekst"/>
        <w:rPr>
          <w:rFonts w:asciiTheme="minorHAnsi" w:hAnsiTheme="minorHAnsi" w:cstheme="minorHAnsi"/>
          <w:color w:val="auto"/>
          <w:sz w:val="22"/>
          <w:szCs w:val="22"/>
          <w:highlight w:val="yellow"/>
        </w:rPr>
      </w:pPr>
    </w:p>
    <w:bookmarkEnd w:id="34"/>
    <w:p w14:paraId="6ABF30E6" w14:textId="77777777" w:rsidR="00DE1968" w:rsidRPr="00FD1B04" w:rsidRDefault="00DE1968" w:rsidP="00DE1968">
      <w:pPr>
        <w:tabs>
          <w:tab w:val="left" w:pos="5547"/>
        </w:tabs>
        <w:rPr>
          <w:rFonts w:asciiTheme="minorHAnsi" w:hAnsiTheme="minorHAnsi" w:cstheme="minorHAnsi"/>
          <w:sz w:val="22"/>
          <w:szCs w:val="22"/>
        </w:rPr>
      </w:pPr>
      <w:r w:rsidRPr="00FD1B04">
        <w:rPr>
          <w:rFonts w:asciiTheme="minorHAnsi" w:hAnsiTheme="minorHAnsi" w:cstheme="minorHAnsi"/>
          <w:sz w:val="22"/>
          <w:szCs w:val="22"/>
        </w:rPr>
        <w:t xml:space="preserve">Etterspørselen etter pass og nasjonale ID-kort er økt sammenlignet med året før. Det er per T1 mottatt  totalt </w:t>
      </w:r>
      <w:r w:rsidRPr="00FD1B04">
        <w:rPr>
          <w:rFonts w:asciiTheme="minorHAnsi" w:hAnsiTheme="minorHAnsi" w:cstheme="minorHAnsi"/>
          <w:sz w:val="20"/>
        </w:rPr>
        <w:t>425 555  søknader</w:t>
      </w:r>
      <w:r w:rsidRPr="00FD1B04">
        <w:rPr>
          <w:rFonts w:asciiTheme="minorHAnsi" w:hAnsiTheme="minorHAnsi" w:cstheme="minorHAnsi"/>
          <w:sz w:val="22"/>
          <w:szCs w:val="22"/>
        </w:rPr>
        <w:t xml:space="preserve"> om  pass og ID-kort, sammenlignet med 368 963 i tilsvarende periode i fjor. Dette tallet omfatter ordinære pass, ekstra pass, nødpass, ID-kort med reiserett og ID-kort uten reiserett, herunder ID-kort for utenlandske statsborgere (NIDUB). Tallene fordeler seg slik: </w:t>
      </w:r>
    </w:p>
    <w:p w14:paraId="43C3E68F" w14:textId="77777777" w:rsidR="00DE1968" w:rsidRPr="00FD1B04" w:rsidRDefault="00DE1968" w:rsidP="00DE1968">
      <w:pPr>
        <w:tabs>
          <w:tab w:val="left" w:pos="5547"/>
        </w:tabs>
        <w:rPr>
          <w:rFonts w:asciiTheme="minorHAnsi" w:hAnsiTheme="minorHAnsi" w:cstheme="minorHAnsi"/>
          <w:sz w:val="22"/>
          <w:szCs w:val="22"/>
        </w:rPr>
      </w:pPr>
    </w:p>
    <w:tbl>
      <w:tblPr>
        <w:tblStyle w:val="Tabellrutenett"/>
        <w:tblW w:w="0" w:type="auto"/>
        <w:tblLook w:val="04A0" w:firstRow="1" w:lastRow="0" w:firstColumn="1" w:lastColumn="0" w:noHBand="0" w:noVBand="1"/>
      </w:tblPr>
      <w:tblGrid>
        <w:gridCol w:w="3689"/>
        <w:gridCol w:w="1346"/>
      </w:tblGrid>
      <w:tr w:rsidR="00DE1968" w:rsidRPr="00FD1B04" w14:paraId="1E314F26" w14:textId="77777777" w:rsidTr="00964F77">
        <w:trPr>
          <w:trHeight w:val="269"/>
        </w:trPr>
        <w:tc>
          <w:tcPr>
            <w:tcW w:w="3689" w:type="dxa"/>
          </w:tcPr>
          <w:p w14:paraId="4D70D138" w14:textId="77777777" w:rsidR="00DE1968" w:rsidRPr="00FD1B04" w:rsidRDefault="00DE1968" w:rsidP="00FB17C3">
            <w:pPr>
              <w:tabs>
                <w:tab w:val="left" w:pos="5547"/>
              </w:tabs>
              <w:rPr>
                <w:rFonts w:asciiTheme="minorHAnsi" w:hAnsiTheme="minorHAnsi" w:cstheme="minorHAnsi"/>
                <w:sz w:val="20"/>
              </w:rPr>
            </w:pPr>
            <w:r w:rsidRPr="00FD1B04">
              <w:rPr>
                <w:rFonts w:asciiTheme="minorHAnsi" w:hAnsiTheme="minorHAnsi" w:cstheme="minorHAnsi"/>
                <w:sz w:val="20"/>
              </w:rPr>
              <w:t>Ordinære pass</w:t>
            </w:r>
          </w:p>
        </w:tc>
        <w:tc>
          <w:tcPr>
            <w:tcW w:w="1346" w:type="dxa"/>
            <w:shd w:val="clear" w:color="auto" w:fill="auto"/>
          </w:tcPr>
          <w:p w14:paraId="7C171FF1" w14:textId="77777777" w:rsidR="00DE1968" w:rsidRPr="00FD1B04" w:rsidRDefault="00DE1968" w:rsidP="00964F77">
            <w:pPr>
              <w:tabs>
                <w:tab w:val="left" w:pos="5547"/>
              </w:tabs>
              <w:jc w:val="right"/>
              <w:rPr>
                <w:rFonts w:asciiTheme="minorHAnsi" w:hAnsiTheme="minorHAnsi" w:cstheme="minorHAnsi"/>
                <w:sz w:val="20"/>
              </w:rPr>
            </w:pPr>
            <w:r w:rsidRPr="00FD1B04">
              <w:rPr>
                <w:rFonts w:asciiTheme="minorHAnsi" w:hAnsiTheme="minorHAnsi" w:cstheme="minorHAnsi"/>
                <w:sz w:val="20"/>
              </w:rPr>
              <w:t>272 002</w:t>
            </w:r>
          </w:p>
        </w:tc>
      </w:tr>
      <w:tr w:rsidR="00DE1968" w:rsidRPr="00FD1B04" w14:paraId="44C047B8" w14:textId="77777777" w:rsidTr="00964F77">
        <w:trPr>
          <w:trHeight w:val="252"/>
        </w:trPr>
        <w:tc>
          <w:tcPr>
            <w:tcW w:w="3689" w:type="dxa"/>
          </w:tcPr>
          <w:p w14:paraId="64B61C2D" w14:textId="77777777" w:rsidR="00DE1968" w:rsidRPr="00FD1B04" w:rsidRDefault="00DE1968" w:rsidP="00FB17C3">
            <w:pPr>
              <w:tabs>
                <w:tab w:val="left" w:pos="5547"/>
              </w:tabs>
              <w:rPr>
                <w:rFonts w:asciiTheme="minorHAnsi" w:hAnsiTheme="minorHAnsi" w:cstheme="minorHAnsi"/>
                <w:sz w:val="20"/>
              </w:rPr>
            </w:pPr>
            <w:r w:rsidRPr="00FD1B04">
              <w:rPr>
                <w:rFonts w:asciiTheme="minorHAnsi" w:hAnsiTheme="minorHAnsi" w:cstheme="minorHAnsi"/>
                <w:sz w:val="20"/>
              </w:rPr>
              <w:t>Ekstra pass</w:t>
            </w:r>
          </w:p>
        </w:tc>
        <w:tc>
          <w:tcPr>
            <w:tcW w:w="1346" w:type="dxa"/>
          </w:tcPr>
          <w:p w14:paraId="3963CD1B" w14:textId="77777777" w:rsidR="00DE1968" w:rsidRPr="00FD1B04" w:rsidRDefault="00DE1968" w:rsidP="00964F77">
            <w:pPr>
              <w:tabs>
                <w:tab w:val="left" w:pos="5547"/>
              </w:tabs>
              <w:jc w:val="right"/>
              <w:rPr>
                <w:rFonts w:asciiTheme="minorHAnsi" w:hAnsiTheme="minorHAnsi" w:cstheme="minorHAnsi"/>
                <w:sz w:val="20"/>
              </w:rPr>
            </w:pPr>
            <w:r w:rsidRPr="00FD1B04">
              <w:rPr>
                <w:rFonts w:asciiTheme="minorHAnsi" w:hAnsiTheme="minorHAnsi" w:cstheme="minorHAnsi"/>
                <w:sz w:val="20"/>
              </w:rPr>
              <w:t>494</w:t>
            </w:r>
          </w:p>
        </w:tc>
      </w:tr>
      <w:tr w:rsidR="00DE1968" w:rsidRPr="00FD1B04" w14:paraId="517AE6CC" w14:textId="77777777" w:rsidTr="00964F77">
        <w:trPr>
          <w:trHeight w:val="269"/>
        </w:trPr>
        <w:tc>
          <w:tcPr>
            <w:tcW w:w="3689" w:type="dxa"/>
          </w:tcPr>
          <w:p w14:paraId="1F8C3F8D" w14:textId="77777777" w:rsidR="00DE1968" w:rsidRPr="00FD1B04" w:rsidRDefault="00DE1968" w:rsidP="00FB17C3">
            <w:pPr>
              <w:tabs>
                <w:tab w:val="left" w:pos="5547"/>
              </w:tabs>
              <w:rPr>
                <w:rFonts w:asciiTheme="minorHAnsi" w:hAnsiTheme="minorHAnsi" w:cstheme="minorHAnsi"/>
                <w:sz w:val="20"/>
              </w:rPr>
            </w:pPr>
            <w:r w:rsidRPr="00FD1B04">
              <w:rPr>
                <w:rFonts w:asciiTheme="minorHAnsi" w:hAnsiTheme="minorHAnsi" w:cstheme="minorHAnsi"/>
                <w:sz w:val="20"/>
              </w:rPr>
              <w:t>Nødpass</w:t>
            </w:r>
          </w:p>
        </w:tc>
        <w:tc>
          <w:tcPr>
            <w:tcW w:w="1346" w:type="dxa"/>
          </w:tcPr>
          <w:p w14:paraId="626ED8AA" w14:textId="77777777" w:rsidR="00DE1968" w:rsidRPr="00FD1B04" w:rsidRDefault="00DE1968" w:rsidP="00964F77">
            <w:pPr>
              <w:tabs>
                <w:tab w:val="left" w:pos="5547"/>
              </w:tabs>
              <w:jc w:val="right"/>
              <w:rPr>
                <w:rFonts w:asciiTheme="minorHAnsi" w:hAnsiTheme="minorHAnsi" w:cstheme="minorHAnsi"/>
                <w:sz w:val="20"/>
              </w:rPr>
            </w:pPr>
            <w:r w:rsidRPr="00FD1B04">
              <w:rPr>
                <w:rFonts w:asciiTheme="minorHAnsi" w:hAnsiTheme="minorHAnsi" w:cstheme="minorHAnsi"/>
                <w:sz w:val="20"/>
              </w:rPr>
              <w:t>2 213</w:t>
            </w:r>
          </w:p>
        </w:tc>
      </w:tr>
      <w:tr w:rsidR="00DE1968" w:rsidRPr="00FD1B04" w14:paraId="04F37732" w14:textId="77777777" w:rsidTr="00964F77">
        <w:trPr>
          <w:trHeight w:val="252"/>
        </w:trPr>
        <w:tc>
          <w:tcPr>
            <w:tcW w:w="3689" w:type="dxa"/>
          </w:tcPr>
          <w:p w14:paraId="72F4EF4E" w14:textId="77777777" w:rsidR="00DE1968" w:rsidRPr="00FD1B04" w:rsidRDefault="00DE1968" w:rsidP="00FB17C3">
            <w:pPr>
              <w:tabs>
                <w:tab w:val="left" w:pos="5547"/>
              </w:tabs>
              <w:rPr>
                <w:rFonts w:asciiTheme="minorHAnsi" w:hAnsiTheme="minorHAnsi" w:cstheme="minorHAnsi"/>
                <w:sz w:val="20"/>
              </w:rPr>
            </w:pPr>
            <w:r w:rsidRPr="00FD1B04">
              <w:rPr>
                <w:rFonts w:asciiTheme="minorHAnsi" w:hAnsiTheme="minorHAnsi" w:cstheme="minorHAnsi"/>
                <w:sz w:val="20"/>
              </w:rPr>
              <w:t>ID-kort med reiserett</w:t>
            </w:r>
          </w:p>
        </w:tc>
        <w:tc>
          <w:tcPr>
            <w:tcW w:w="1346" w:type="dxa"/>
          </w:tcPr>
          <w:p w14:paraId="398D8350" w14:textId="77777777" w:rsidR="00DE1968" w:rsidRPr="00FD1B04" w:rsidRDefault="00DE1968" w:rsidP="00964F77">
            <w:pPr>
              <w:tabs>
                <w:tab w:val="left" w:pos="5547"/>
              </w:tabs>
              <w:jc w:val="right"/>
              <w:rPr>
                <w:rFonts w:asciiTheme="minorHAnsi" w:hAnsiTheme="minorHAnsi" w:cstheme="minorHAnsi"/>
                <w:sz w:val="20"/>
              </w:rPr>
            </w:pPr>
            <w:r w:rsidRPr="00FD1B04">
              <w:rPr>
                <w:rFonts w:asciiTheme="minorHAnsi" w:hAnsiTheme="minorHAnsi" w:cstheme="minorHAnsi"/>
                <w:sz w:val="20"/>
              </w:rPr>
              <w:t>145 994</w:t>
            </w:r>
          </w:p>
        </w:tc>
      </w:tr>
      <w:tr w:rsidR="00DE1968" w:rsidRPr="00FD1B04" w14:paraId="1F26B242" w14:textId="77777777" w:rsidTr="00964F77">
        <w:trPr>
          <w:trHeight w:val="269"/>
        </w:trPr>
        <w:tc>
          <w:tcPr>
            <w:tcW w:w="3689" w:type="dxa"/>
          </w:tcPr>
          <w:p w14:paraId="0B30788F" w14:textId="77777777" w:rsidR="00DE1968" w:rsidRPr="00FD1B04" w:rsidRDefault="00DE1968" w:rsidP="00FB17C3">
            <w:pPr>
              <w:tabs>
                <w:tab w:val="left" w:pos="5547"/>
              </w:tabs>
              <w:rPr>
                <w:rFonts w:asciiTheme="minorHAnsi" w:hAnsiTheme="minorHAnsi" w:cstheme="minorHAnsi"/>
                <w:sz w:val="20"/>
              </w:rPr>
            </w:pPr>
            <w:r w:rsidRPr="00FD1B04">
              <w:rPr>
                <w:rFonts w:asciiTheme="minorHAnsi" w:hAnsiTheme="minorHAnsi" w:cstheme="minorHAnsi"/>
                <w:sz w:val="20"/>
              </w:rPr>
              <w:lastRenderedPageBreak/>
              <w:t>ID-kort uten reiserett</w:t>
            </w:r>
          </w:p>
        </w:tc>
        <w:tc>
          <w:tcPr>
            <w:tcW w:w="1346" w:type="dxa"/>
          </w:tcPr>
          <w:p w14:paraId="5D8DACB0" w14:textId="77777777" w:rsidR="00DE1968" w:rsidRPr="00FD1B04" w:rsidRDefault="00DE1968" w:rsidP="00964F77">
            <w:pPr>
              <w:tabs>
                <w:tab w:val="left" w:pos="5547"/>
              </w:tabs>
              <w:jc w:val="right"/>
              <w:rPr>
                <w:rFonts w:asciiTheme="minorHAnsi" w:hAnsiTheme="minorHAnsi" w:cstheme="minorHAnsi"/>
                <w:sz w:val="20"/>
              </w:rPr>
            </w:pPr>
            <w:r w:rsidRPr="00FD1B04">
              <w:rPr>
                <w:rFonts w:asciiTheme="minorHAnsi" w:hAnsiTheme="minorHAnsi" w:cstheme="minorHAnsi"/>
                <w:sz w:val="20"/>
              </w:rPr>
              <w:t>1 491</w:t>
            </w:r>
          </w:p>
        </w:tc>
      </w:tr>
      <w:tr w:rsidR="00DE1968" w:rsidRPr="00FD1B04" w14:paraId="3BF486F5" w14:textId="77777777" w:rsidTr="00964F77">
        <w:trPr>
          <w:trHeight w:val="269"/>
        </w:trPr>
        <w:tc>
          <w:tcPr>
            <w:tcW w:w="3689" w:type="dxa"/>
          </w:tcPr>
          <w:p w14:paraId="2A914B0B" w14:textId="77777777" w:rsidR="00DE1968" w:rsidRPr="00FD1B04" w:rsidRDefault="00DE1968" w:rsidP="00FB17C3">
            <w:pPr>
              <w:tabs>
                <w:tab w:val="left" w:pos="5547"/>
              </w:tabs>
              <w:rPr>
                <w:rFonts w:asciiTheme="minorHAnsi" w:hAnsiTheme="minorHAnsi" w:cstheme="minorHAnsi"/>
                <w:b/>
                <w:sz w:val="20"/>
              </w:rPr>
            </w:pPr>
            <w:r w:rsidRPr="00FD1B04">
              <w:rPr>
                <w:rFonts w:asciiTheme="minorHAnsi" w:hAnsiTheme="minorHAnsi" w:cstheme="minorHAnsi"/>
                <w:b/>
                <w:sz w:val="20"/>
              </w:rPr>
              <w:t>ID-kort utenlandske statsborgere</w:t>
            </w:r>
          </w:p>
        </w:tc>
        <w:tc>
          <w:tcPr>
            <w:tcW w:w="1346" w:type="dxa"/>
          </w:tcPr>
          <w:p w14:paraId="22F8C043" w14:textId="77777777" w:rsidR="00DE1968" w:rsidRPr="00FD1B04" w:rsidRDefault="00DE1968" w:rsidP="00964F77">
            <w:pPr>
              <w:tabs>
                <w:tab w:val="left" w:pos="5547"/>
              </w:tabs>
              <w:jc w:val="right"/>
              <w:rPr>
                <w:rFonts w:asciiTheme="minorHAnsi" w:hAnsiTheme="minorHAnsi" w:cstheme="minorHAnsi"/>
                <w:b/>
                <w:sz w:val="20"/>
              </w:rPr>
            </w:pPr>
            <w:r w:rsidRPr="00FD1B04">
              <w:rPr>
                <w:rFonts w:asciiTheme="minorHAnsi" w:hAnsiTheme="minorHAnsi" w:cstheme="minorHAnsi"/>
                <w:b/>
                <w:sz w:val="20"/>
              </w:rPr>
              <w:t xml:space="preserve">3 361 </w:t>
            </w:r>
          </w:p>
        </w:tc>
      </w:tr>
      <w:tr w:rsidR="00DE1968" w:rsidRPr="004A7D95" w14:paraId="15E0316C" w14:textId="77777777" w:rsidTr="00964F77">
        <w:trPr>
          <w:trHeight w:val="252"/>
        </w:trPr>
        <w:tc>
          <w:tcPr>
            <w:tcW w:w="3689" w:type="dxa"/>
          </w:tcPr>
          <w:p w14:paraId="2EEA3CD2" w14:textId="77777777" w:rsidR="00DE1968" w:rsidRPr="00FD1B04" w:rsidRDefault="00DE1968" w:rsidP="00FB17C3">
            <w:pPr>
              <w:tabs>
                <w:tab w:val="left" w:pos="5547"/>
              </w:tabs>
              <w:rPr>
                <w:rFonts w:asciiTheme="minorHAnsi" w:hAnsiTheme="minorHAnsi" w:cstheme="minorHAnsi"/>
                <w:b/>
                <w:sz w:val="20"/>
              </w:rPr>
            </w:pPr>
            <w:r w:rsidRPr="00FD1B04">
              <w:rPr>
                <w:rFonts w:asciiTheme="minorHAnsi" w:hAnsiTheme="minorHAnsi" w:cstheme="minorHAnsi"/>
                <w:b/>
                <w:sz w:val="20"/>
              </w:rPr>
              <w:t>Totalt</w:t>
            </w:r>
          </w:p>
        </w:tc>
        <w:tc>
          <w:tcPr>
            <w:tcW w:w="1346" w:type="dxa"/>
          </w:tcPr>
          <w:p w14:paraId="6B2C19A1" w14:textId="77777777" w:rsidR="00DE1968" w:rsidRPr="00FD1B04" w:rsidRDefault="00DE1968" w:rsidP="00964F77">
            <w:pPr>
              <w:tabs>
                <w:tab w:val="left" w:pos="5547"/>
              </w:tabs>
              <w:jc w:val="right"/>
              <w:rPr>
                <w:rFonts w:asciiTheme="minorHAnsi" w:hAnsiTheme="minorHAnsi" w:cstheme="minorHAnsi"/>
                <w:b/>
                <w:sz w:val="20"/>
              </w:rPr>
            </w:pPr>
            <w:r w:rsidRPr="00FD1B04">
              <w:rPr>
                <w:rFonts w:asciiTheme="minorHAnsi" w:hAnsiTheme="minorHAnsi" w:cstheme="minorHAnsi"/>
                <w:b/>
                <w:sz w:val="20"/>
              </w:rPr>
              <w:t>425 555</w:t>
            </w:r>
          </w:p>
        </w:tc>
      </w:tr>
    </w:tbl>
    <w:p w14:paraId="54D4C07E" w14:textId="77777777" w:rsidR="00DE1968" w:rsidRPr="004A7D95" w:rsidRDefault="00DE1968" w:rsidP="00DE1968">
      <w:pPr>
        <w:tabs>
          <w:tab w:val="left" w:pos="5547"/>
        </w:tabs>
        <w:rPr>
          <w:rFonts w:asciiTheme="minorHAnsi" w:hAnsiTheme="minorHAnsi" w:cstheme="minorHAnsi"/>
          <w:sz w:val="22"/>
          <w:szCs w:val="22"/>
          <w:highlight w:val="yellow"/>
        </w:rPr>
      </w:pPr>
    </w:p>
    <w:tbl>
      <w:tblPr>
        <w:tblW w:w="4458" w:type="pct"/>
        <w:tblCellMar>
          <w:left w:w="70" w:type="dxa"/>
          <w:right w:w="70" w:type="dxa"/>
        </w:tblCellMar>
        <w:tblLook w:val="04A0" w:firstRow="1" w:lastRow="0" w:firstColumn="1" w:lastColumn="0" w:noHBand="0" w:noVBand="1"/>
      </w:tblPr>
      <w:tblGrid>
        <w:gridCol w:w="4323"/>
        <w:gridCol w:w="1356"/>
        <w:gridCol w:w="1091"/>
        <w:gridCol w:w="1301"/>
      </w:tblGrid>
      <w:tr w:rsidR="00DE1968" w:rsidRPr="00963F8F" w14:paraId="16340FBA" w14:textId="77777777" w:rsidTr="00484959">
        <w:trPr>
          <w:trHeight w:val="303"/>
        </w:trPr>
        <w:tc>
          <w:tcPr>
            <w:tcW w:w="2678"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0E98DD3" w14:textId="77777777" w:rsidR="00DE1968" w:rsidRPr="00963F8F" w:rsidRDefault="00DE1968" w:rsidP="00FB17C3">
            <w:pPr>
              <w:tabs>
                <w:tab w:val="left" w:pos="5547"/>
              </w:tabs>
              <w:rPr>
                <w:rFonts w:asciiTheme="minorHAnsi" w:hAnsiTheme="minorHAnsi" w:cstheme="minorHAnsi"/>
                <w:b/>
                <w:sz w:val="20"/>
              </w:rPr>
            </w:pPr>
            <w:r w:rsidRPr="00963F8F">
              <w:rPr>
                <w:rFonts w:asciiTheme="minorHAnsi" w:hAnsiTheme="minorHAnsi" w:cstheme="minorHAnsi"/>
                <w:b/>
                <w:sz w:val="20"/>
              </w:rPr>
              <w:t xml:space="preserve"> 1. tertial </w:t>
            </w:r>
          </w:p>
        </w:tc>
        <w:tc>
          <w:tcPr>
            <w:tcW w:w="840" w:type="pct"/>
            <w:tcBorders>
              <w:top w:val="single" w:sz="8" w:space="0" w:color="auto"/>
              <w:left w:val="nil"/>
              <w:bottom w:val="single" w:sz="8" w:space="0" w:color="auto"/>
              <w:right w:val="nil"/>
            </w:tcBorders>
            <w:vAlign w:val="center"/>
          </w:tcPr>
          <w:p w14:paraId="1AF28849" w14:textId="317F64D3" w:rsidR="00DE1968" w:rsidRPr="00963F8F" w:rsidRDefault="00DE1968" w:rsidP="00484959">
            <w:pPr>
              <w:tabs>
                <w:tab w:val="left" w:pos="5547"/>
              </w:tabs>
              <w:jc w:val="right"/>
              <w:rPr>
                <w:rFonts w:asciiTheme="minorHAnsi" w:hAnsiTheme="minorHAnsi" w:cstheme="minorHAnsi"/>
                <w:b/>
                <w:sz w:val="20"/>
              </w:rPr>
            </w:pPr>
            <w:r w:rsidRPr="00963F8F">
              <w:rPr>
                <w:rFonts w:asciiTheme="minorHAnsi" w:hAnsiTheme="minorHAnsi" w:cstheme="minorHAnsi"/>
                <w:b/>
                <w:sz w:val="20"/>
              </w:rPr>
              <w:t>202</w:t>
            </w:r>
            <w:r w:rsidR="00963F8F" w:rsidRPr="00963F8F">
              <w:rPr>
                <w:rFonts w:asciiTheme="minorHAnsi" w:hAnsiTheme="minorHAnsi" w:cstheme="minorHAnsi"/>
                <w:b/>
                <w:sz w:val="20"/>
              </w:rPr>
              <w:t>5</w:t>
            </w:r>
          </w:p>
        </w:tc>
        <w:tc>
          <w:tcPr>
            <w:tcW w:w="676" w:type="pct"/>
            <w:tcBorders>
              <w:top w:val="single" w:sz="8" w:space="0" w:color="auto"/>
              <w:left w:val="nil"/>
              <w:bottom w:val="single" w:sz="8" w:space="0" w:color="auto"/>
              <w:right w:val="single" w:sz="8" w:space="0" w:color="auto"/>
            </w:tcBorders>
            <w:shd w:val="clear" w:color="000000" w:fill="FFFFFF"/>
            <w:noWrap/>
            <w:vAlign w:val="center"/>
            <w:hideMark/>
          </w:tcPr>
          <w:p w14:paraId="65630793" w14:textId="68F8EB0D" w:rsidR="00DE1968" w:rsidRPr="00963F8F" w:rsidRDefault="00DE1968" w:rsidP="00484959">
            <w:pPr>
              <w:tabs>
                <w:tab w:val="left" w:pos="5547"/>
              </w:tabs>
              <w:jc w:val="right"/>
              <w:rPr>
                <w:rFonts w:asciiTheme="minorHAnsi" w:hAnsiTheme="minorHAnsi" w:cstheme="minorHAnsi"/>
                <w:b/>
                <w:sz w:val="20"/>
              </w:rPr>
            </w:pPr>
            <w:r w:rsidRPr="00963F8F">
              <w:rPr>
                <w:rFonts w:asciiTheme="minorHAnsi" w:hAnsiTheme="minorHAnsi" w:cstheme="minorHAnsi"/>
                <w:b/>
                <w:sz w:val="20"/>
              </w:rPr>
              <w:t>202</w:t>
            </w:r>
            <w:r w:rsidR="00FD1B04" w:rsidRPr="00963F8F">
              <w:rPr>
                <w:rFonts w:asciiTheme="minorHAnsi" w:hAnsiTheme="minorHAnsi" w:cstheme="minorHAnsi"/>
                <w:b/>
                <w:sz w:val="20"/>
              </w:rPr>
              <w:t>6</w:t>
            </w:r>
          </w:p>
        </w:tc>
        <w:tc>
          <w:tcPr>
            <w:tcW w:w="806" w:type="pct"/>
            <w:tcBorders>
              <w:top w:val="single" w:sz="8" w:space="0" w:color="auto"/>
              <w:left w:val="nil"/>
              <w:bottom w:val="single" w:sz="8" w:space="0" w:color="auto"/>
              <w:right w:val="single" w:sz="8" w:space="0" w:color="auto"/>
            </w:tcBorders>
            <w:shd w:val="clear" w:color="auto" w:fill="auto"/>
            <w:noWrap/>
            <w:vAlign w:val="center"/>
            <w:hideMark/>
          </w:tcPr>
          <w:p w14:paraId="23267A71" w14:textId="77777777" w:rsidR="00DE1968" w:rsidRPr="00963F8F" w:rsidRDefault="00DE1968" w:rsidP="00484959">
            <w:pPr>
              <w:tabs>
                <w:tab w:val="left" w:pos="5547"/>
              </w:tabs>
              <w:jc w:val="center"/>
              <w:rPr>
                <w:rFonts w:asciiTheme="minorHAnsi" w:hAnsiTheme="minorHAnsi" w:cstheme="minorHAnsi"/>
                <w:b/>
                <w:sz w:val="20"/>
              </w:rPr>
            </w:pPr>
            <w:r w:rsidRPr="00963F8F">
              <w:rPr>
                <w:rFonts w:asciiTheme="minorHAnsi" w:hAnsiTheme="minorHAnsi" w:cstheme="minorHAnsi"/>
                <w:b/>
                <w:sz w:val="20"/>
              </w:rPr>
              <w:t>Endring</w:t>
            </w:r>
          </w:p>
        </w:tc>
      </w:tr>
      <w:tr w:rsidR="00963F8F" w:rsidRPr="00963F8F" w14:paraId="36CB5906" w14:textId="77777777" w:rsidTr="00484959">
        <w:trPr>
          <w:trHeight w:val="303"/>
        </w:trPr>
        <w:tc>
          <w:tcPr>
            <w:tcW w:w="2678" w:type="pct"/>
            <w:tcBorders>
              <w:top w:val="nil"/>
              <w:left w:val="single" w:sz="8" w:space="0" w:color="auto"/>
              <w:bottom w:val="nil"/>
              <w:right w:val="single" w:sz="8" w:space="0" w:color="auto"/>
            </w:tcBorders>
            <w:shd w:val="clear" w:color="auto" w:fill="auto"/>
            <w:noWrap/>
            <w:vAlign w:val="center"/>
            <w:hideMark/>
          </w:tcPr>
          <w:p w14:paraId="664C21C4" w14:textId="77777777" w:rsidR="00963F8F" w:rsidRPr="00963F8F" w:rsidRDefault="00963F8F" w:rsidP="00963F8F">
            <w:pPr>
              <w:tabs>
                <w:tab w:val="left" w:pos="5547"/>
              </w:tabs>
              <w:rPr>
                <w:rFonts w:asciiTheme="minorHAnsi" w:hAnsiTheme="minorHAnsi" w:cstheme="minorHAnsi"/>
                <w:sz w:val="20"/>
              </w:rPr>
            </w:pPr>
            <w:r w:rsidRPr="00963F8F">
              <w:rPr>
                <w:rFonts w:asciiTheme="minorHAnsi" w:hAnsiTheme="minorHAnsi" w:cstheme="minorHAnsi"/>
                <w:sz w:val="20"/>
              </w:rPr>
              <w:t>Antall pass</w:t>
            </w:r>
          </w:p>
        </w:tc>
        <w:tc>
          <w:tcPr>
            <w:tcW w:w="840" w:type="pct"/>
            <w:tcBorders>
              <w:top w:val="nil"/>
              <w:left w:val="nil"/>
              <w:bottom w:val="nil"/>
              <w:right w:val="nil"/>
            </w:tcBorders>
            <w:vAlign w:val="center"/>
          </w:tcPr>
          <w:p w14:paraId="11B85C2F" w14:textId="0E9022A7" w:rsidR="00963F8F" w:rsidRPr="00963F8F" w:rsidRDefault="00963F8F" w:rsidP="00484959">
            <w:pPr>
              <w:tabs>
                <w:tab w:val="left" w:pos="5547"/>
              </w:tabs>
              <w:jc w:val="right"/>
              <w:rPr>
                <w:rFonts w:asciiTheme="minorHAnsi" w:hAnsiTheme="minorHAnsi" w:cstheme="minorHAnsi"/>
                <w:sz w:val="20"/>
              </w:rPr>
            </w:pPr>
            <w:r w:rsidRPr="00963F8F">
              <w:rPr>
                <w:rFonts w:asciiTheme="minorHAnsi" w:hAnsiTheme="minorHAnsi" w:cstheme="minorHAnsi"/>
                <w:sz w:val="20"/>
              </w:rPr>
              <w:t>263 787</w:t>
            </w:r>
          </w:p>
        </w:tc>
        <w:tc>
          <w:tcPr>
            <w:tcW w:w="676" w:type="pct"/>
            <w:tcBorders>
              <w:top w:val="nil"/>
              <w:left w:val="nil"/>
              <w:bottom w:val="nil"/>
              <w:right w:val="single" w:sz="8" w:space="0" w:color="auto"/>
            </w:tcBorders>
            <w:shd w:val="clear" w:color="000000" w:fill="FFFFFF"/>
            <w:noWrap/>
            <w:vAlign w:val="center"/>
          </w:tcPr>
          <w:p w14:paraId="68B533D7" w14:textId="0361D4E0" w:rsidR="00963F8F" w:rsidRPr="00963F8F" w:rsidRDefault="00963F8F" w:rsidP="00484959">
            <w:pPr>
              <w:tabs>
                <w:tab w:val="left" w:pos="5547"/>
              </w:tabs>
              <w:jc w:val="right"/>
              <w:rPr>
                <w:rFonts w:asciiTheme="minorHAnsi" w:hAnsiTheme="minorHAnsi" w:cstheme="minorHAnsi"/>
                <w:sz w:val="20"/>
              </w:rPr>
            </w:pPr>
            <w:r w:rsidRPr="00963F8F">
              <w:rPr>
                <w:rFonts w:asciiTheme="minorHAnsi" w:hAnsiTheme="minorHAnsi" w:cstheme="minorHAnsi"/>
                <w:sz w:val="20"/>
              </w:rPr>
              <w:t>274 709</w:t>
            </w:r>
          </w:p>
        </w:tc>
        <w:tc>
          <w:tcPr>
            <w:tcW w:w="806" w:type="pct"/>
            <w:tcBorders>
              <w:top w:val="nil"/>
              <w:left w:val="nil"/>
              <w:bottom w:val="nil"/>
              <w:right w:val="single" w:sz="8" w:space="0" w:color="auto"/>
            </w:tcBorders>
            <w:shd w:val="clear" w:color="auto" w:fill="auto"/>
            <w:noWrap/>
            <w:vAlign w:val="center"/>
          </w:tcPr>
          <w:p w14:paraId="0A92A4DD" w14:textId="70DABCDF" w:rsidR="00963F8F" w:rsidRPr="00963F8F" w:rsidRDefault="00963F8F" w:rsidP="00484959">
            <w:pPr>
              <w:tabs>
                <w:tab w:val="left" w:pos="5547"/>
              </w:tabs>
              <w:jc w:val="right"/>
              <w:rPr>
                <w:rFonts w:asciiTheme="minorHAnsi" w:hAnsiTheme="minorHAnsi" w:cstheme="minorHAnsi"/>
                <w:sz w:val="20"/>
              </w:rPr>
            </w:pPr>
            <w:r>
              <w:rPr>
                <w:rFonts w:asciiTheme="minorHAnsi" w:hAnsiTheme="minorHAnsi" w:cstheme="minorHAnsi"/>
                <w:sz w:val="20"/>
              </w:rPr>
              <w:t>10 922</w:t>
            </w:r>
          </w:p>
        </w:tc>
      </w:tr>
      <w:tr w:rsidR="00963F8F" w:rsidRPr="00963F8F" w14:paraId="1005F071" w14:textId="77777777" w:rsidTr="00484959">
        <w:trPr>
          <w:trHeight w:val="303"/>
        </w:trPr>
        <w:tc>
          <w:tcPr>
            <w:tcW w:w="2678" w:type="pct"/>
            <w:tcBorders>
              <w:top w:val="nil"/>
              <w:left w:val="single" w:sz="8" w:space="0" w:color="auto"/>
              <w:bottom w:val="nil"/>
              <w:right w:val="single" w:sz="8" w:space="0" w:color="auto"/>
            </w:tcBorders>
            <w:shd w:val="clear" w:color="auto" w:fill="auto"/>
            <w:noWrap/>
            <w:vAlign w:val="center"/>
          </w:tcPr>
          <w:p w14:paraId="32231180" w14:textId="77777777" w:rsidR="00963F8F" w:rsidRPr="00963F8F" w:rsidRDefault="00963F8F" w:rsidP="00963F8F">
            <w:pPr>
              <w:tabs>
                <w:tab w:val="left" w:pos="5547"/>
              </w:tabs>
              <w:rPr>
                <w:rFonts w:asciiTheme="minorHAnsi" w:hAnsiTheme="minorHAnsi" w:cstheme="minorHAnsi"/>
                <w:sz w:val="20"/>
              </w:rPr>
            </w:pPr>
            <w:r w:rsidRPr="00963F8F">
              <w:rPr>
                <w:rFonts w:asciiTheme="minorHAnsi" w:hAnsiTheme="minorHAnsi" w:cstheme="minorHAnsi"/>
                <w:sz w:val="20"/>
              </w:rPr>
              <w:t>Antall nasjonale ID-kort</w:t>
            </w:r>
          </w:p>
        </w:tc>
        <w:tc>
          <w:tcPr>
            <w:tcW w:w="840" w:type="pct"/>
            <w:tcBorders>
              <w:top w:val="nil"/>
              <w:left w:val="nil"/>
              <w:bottom w:val="nil"/>
              <w:right w:val="nil"/>
            </w:tcBorders>
            <w:vAlign w:val="center"/>
          </w:tcPr>
          <w:p w14:paraId="06631892" w14:textId="4A8E1E8F" w:rsidR="00963F8F" w:rsidRPr="00963F8F" w:rsidRDefault="00963F8F" w:rsidP="00484959">
            <w:pPr>
              <w:tabs>
                <w:tab w:val="left" w:pos="5547"/>
              </w:tabs>
              <w:jc w:val="right"/>
              <w:rPr>
                <w:rFonts w:asciiTheme="minorHAnsi" w:hAnsiTheme="minorHAnsi" w:cstheme="minorHAnsi"/>
                <w:sz w:val="20"/>
              </w:rPr>
            </w:pPr>
            <w:r w:rsidRPr="00963F8F">
              <w:rPr>
                <w:rFonts w:asciiTheme="minorHAnsi" w:hAnsiTheme="minorHAnsi" w:cstheme="minorHAnsi"/>
                <w:sz w:val="20"/>
              </w:rPr>
              <w:t>105 176</w:t>
            </w:r>
          </w:p>
        </w:tc>
        <w:tc>
          <w:tcPr>
            <w:tcW w:w="676" w:type="pct"/>
            <w:tcBorders>
              <w:top w:val="nil"/>
              <w:left w:val="nil"/>
              <w:bottom w:val="nil"/>
              <w:right w:val="single" w:sz="8" w:space="0" w:color="auto"/>
            </w:tcBorders>
            <w:shd w:val="clear" w:color="000000" w:fill="FFFFFF"/>
            <w:noWrap/>
            <w:vAlign w:val="center"/>
          </w:tcPr>
          <w:p w14:paraId="22B24DF1" w14:textId="5B304999" w:rsidR="00963F8F" w:rsidRPr="00963F8F" w:rsidRDefault="00963F8F" w:rsidP="00484959">
            <w:pPr>
              <w:tabs>
                <w:tab w:val="left" w:pos="5547"/>
              </w:tabs>
              <w:jc w:val="right"/>
              <w:rPr>
                <w:rFonts w:asciiTheme="minorHAnsi" w:hAnsiTheme="minorHAnsi" w:cstheme="minorHAnsi"/>
                <w:sz w:val="20"/>
              </w:rPr>
            </w:pPr>
            <w:r w:rsidRPr="00963F8F">
              <w:rPr>
                <w:rFonts w:asciiTheme="minorHAnsi" w:hAnsiTheme="minorHAnsi" w:cstheme="minorHAnsi"/>
                <w:sz w:val="20"/>
              </w:rPr>
              <w:t>150 846</w:t>
            </w:r>
          </w:p>
        </w:tc>
        <w:tc>
          <w:tcPr>
            <w:tcW w:w="806" w:type="pct"/>
            <w:tcBorders>
              <w:top w:val="nil"/>
              <w:left w:val="nil"/>
              <w:bottom w:val="nil"/>
              <w:right w:val="single" w:sz="8" w:space="0" w:color="auto"/>
            </w:tcBorders>
            <w:shd w:val="clear" w:color="auto" w:fill="auto"/>
            <w:noWrap/>
            <w:vAlign w:val="center"/>
          </w:tcPr>
          <w:p w14:paraId="2D64D32B" w14:textId="40414F17" w:rsidR="00963F8F" w:rsidRPr="00963F8F" w:rsidRDefault="00963F8F" w:rsidP="00484959">
            <w:pPr>
              <w:tabs>
                <w:tab w:val="left" w:pos="5547"/>
              </w:tabs>
              <w:jc w:val="right"/>
              <w:rPr>
                <w:rFonts w:asciiTheme="minorHAnsi" w:hAnsiTheme="minorHAnsi" w:cstheme="minorHAnsi"/>
                <w:sz w:val="20"/>
              </w:rPr>
            </w:pPr>
            <w:r>
              <w:rPr>
                <w:rFonts w:asciiTheme="minorHAnsi" w:hAnsiTheme="minorHAnsi" w:cstheme="minorHAnsi"/>
                <w:sz w:val="20"/>
              </w:rPr>
              <w:t>45 670</w:t>
            </w:r>
          </w:p>
        </w:tc>
      </w:tr>
      <w:tr w:rsidR="00963F8F" w:rsidRPr="004A7D95" w14:paraId="305705C6" w14:textId="77777777" w:rsidTr="00484959">
        <w:trPr>
          <w:trHeight w:val="303"/>
        </w:trPr>
        <w:tc>
          <w:tcPr>
            <w:tcW w:w="2678" w:type="pct"/>
            <w:tcBorders>
              <w:top w:val="nil"/>
              <w:left w:val="single" w:sz="8" w:space="0" w:color="auto"/>
              <w:bottom w:val="single" w:sz="8" w:space="0" w:color="auto"/>
              <w:right w:val="single" w:sz="8" w:space="0" w:color="auto"/>
            </w:tcBorders>
            <w:shd w:val="clear" w:color="auto" w:fill="auto"/>
            <w:noWrap/>
            <w:vAlign w:val="center"/>
          </w:tcPr>
          <w:p w14:paraId="4EE5CE08" w14:textId="77777777" w:rsidR="00963F8F" w:rsidRPr="00963F8F" w:rsidRDefault="00963F8F" w:rsidP="00963F8F">
            <w:pPr>
              <w:tabs>
                <w:tab w:val="left" w:pos="5547"/>
              </w:tabs>
              <w:rPr>
                <w:rFonts w:asciiTheme="minorHAnsi" w:hAnsiTheme="minorHAnsi" w:cstheme="minorHAnsi"/>
                <w:b/>
                <w:sz w:val="20"/>
              </w:rPr>
            </w:pPr>
            <w:r w:rsidRPr="00963F8F">
              <w:rPr>
                <w:rFonts w:asciiTheme="minorHAnsi" w:hAnsiTheme="minorHAnsi" w:cstheme="minorHAnsi"/>
                <w:b/>
                <w:sz w:val="20"/>
              </w:rPr>
              <w:t xml:space="preserve">Sum </w:t>
            </w:r>
          </w:p>
        </w:tc>
        <w:tc>
          <w:tcPr>
            <w:tcW w:w="840" w:type="pct"/>
            <w:tcBorders>
              <w:top w:val="nil"/>
              <w:left w:val="nil"/>
              <w:bottom w:val="single" w:sz="8" w:space="0" w:color="auto"/>
              <w:right w:val="nil"/>
            </w:tcBorders>
            <w:vAlign w:val="center"/>
          </w:tcPr>
          <w:p w14:paraId="611DDE79" w14:textId="49372F23" w:rsidR="00963F8F" w:rsidRPr="00963F8F" w:rsidRDefault="00963F8F" w:rsidP="00484959">
            <w:pPr>
              <w:tabs>
                <w:tab w:val="left" w:pos="5547"/>
              </w:tabs>
              <w:jc w:val="right"/>
              <w:rPr>
                <w:rFonts w:asciiTheme="minorHAnsi" w:hAnsiTheme="minorHAnsi" w:cstheme="minorHAnsi"/>
                <w:b/>
                <w:sz w:val="20"/>
              </w:rPr>
            </w:pPr>
            <w:r w:rsidRPr="00963F8F">
              <w:rPr>
                <w:rFonts w:asciiTheme="minorHAnsi" w:hAnsiTheme="minorHAnsi" w:cstheme="minorHAnsi"/>
                <w:b/>
                <w:sz w:val="20"/>
              </w:rPr>
              <w:t>368 963</w:t>
            </w:r>
          </w:p>
        </w:tc>
        <w:tc>
          <w:tcPr>
            <w:tcW w:w="676" w:type="pct"/>
            <w:tcBorders>
              <w:top w:val="nil"/>
              <w:left w:val="nil"/>
              <w:bottom w:val="single" w:sz="8" w:space="0" w:color="auto"/>
              <w:right w:val="single" w:sz="8" w:space="0" w:color="auto"/>
            </w:tcBorders>
            <w:shd w:val="clear" w:color="000000" w:fill="FFFFFF"/>
            <w:noWrap/>
            <w:vAlign w:val="center"/>
          </w:tcPr>
          <w:p w14:paraId="51ECB26E" w14:textId="7FECD4F1" w:rsidR="00963F8F" w:rsidRPr="00963F8F" w:rsidRDefault="00963F8F" w:rsidP="00484959">
            <w:pPr>
              <w:tabs>
                <w:tab w:val="left" w:pos="5547"/>
              </w:tabs>
              <w:jc w:val="right"/>
              <w:rPr>
                <w:rFonts w:asciiTheme="minorHAnsi" w:hAnsiTheme="minorHAnsi" w:cstheme="minorHAnsi"/>
                <w:b/>
                <w:sz w:val="20"/>
              </w:rPr>
            </w:pPr>
            <w:r w:rsidRPr="00963F8F">
              <w:rPr>
                <w:rFonts w:asciiTheme="minorHAnsi" w:hAnsiTheme="minorHAnsi" w:cstheme="minorHAnsi"/>
                <w:b/>
                <w:sz w:val="20"/>
              </w:rPr>
              <w:t>425 555</w:t>
            </w:r>
          </w:p>
        </w:tc>
        <w:tc>
          <w:tcPr>
            <w:tcW w:w="806" w:type="pct"/>
            <w:tcBorders>
              <w:top w:val="nil"/>
              <w:left w:val="nil"/>
              <w:bottom w:val="single" w:sz="8" w:space="0" w:color="auto"/>
              <w:right w:val="single" w:sz="8" w:space="0" w:color="auto"/>
            </w:tcBorders>
            <w:shd w:val="clear" w:color="auto" w:fill="auto"/>
            <w:noWrap/>
            <w:vAlign w:val="center"/>
          </w:tcPr>
          <w:p w14:paraId="00860413" w14:textId="4F18AC3C" w:rsidR="00963F8F" w:rsidRPr="00963F8F" w:rsidRDefault="00963F8F" w:rsidP="00484959">
            <w:pPr>
              <w:tabs>
                <w:tab w:val="left" w:pos="5547"/>
              </w:tabs>
              <w:jc w:val="right"/>
              <w:rPr>
                <w:rFonts w:asciiTheme="minorHAnsi" w:hAnsiTheme="minorHAnsi" w:cstheme="minorHAnsi"/>
                <w:b/>
                <w:sz w:val="20"/>
              </w:rPr>
            </w:pPr>
            <w:r>
              <w:rPr>
                <w:rFonts w:asciiTheme="minorHAnsi" w:hAnsiTheme="minorHAnsi" w:cstheme="minorHAnsi"/>
                <w:b/>
                <w:sz w:val="20"/>
              </w:rPr>
              <w:t>56 592</w:t>
            </w:r>
          </w:p>
        </w:tc>
      </w:tr>
    </w:tbl>
    <w:p w14:paraId="1585519A" w14:textId="77777777" w:rsidR="00DE1968" w:rsidRPr="004A7D95" w:rsidRDefault="00DE1968" w:rsidP="00DE1968">
      <w:pPr>
        <w:tabs>
          <w:tab w:val="left" w:pos="5547"/>
        </w:tabs>
        <w:rPr>
          <w:rFonts w:asciiTheme="minorHAnsi" w:hAnsiTheme="minorHAnsi" w:cstheme="minorHAnsi"/>
          <w:sz w:val="22"/>
          <w:szCs w:val="22"/>
          <w:highlight w:val="yellow"/>
        </w:rPr>
      </w:pPr>
    </w:p>
    <w:p w14:paraId="159167DA" w14:textId="77777777" w:rsidR="00963F8F" w:rsidRPr="00963F8F" w:rsidRDefault="00DE1968" w:rsidP="00DE1968">
      <w:pPr>
        <w:tabs>
          <w:tab w:val="left" w:pos="5547"/>
        </w:tabs>
        <w:rPr>
          <w:rFonts w:asciiTheme="minorHAnsi" w:hAnsiTheme="minorHAnsi" w:cstheme="minorHAnsi"/>
          <w:sz w:val="22"/>
          <w:szCs w:val="22"/>
        </w:rPr>
      </w:pPr>
      <w:r w:rsidRPr="00963F8F">
        <w:rPr>
          <w:rFonts w:asciiTheme="minorHAnsi" w:hAnsiTheme="minorHAnsi" w:cstheme="minorHAnsi"/>
          <w:sz w:val="22"/>
          <w:szCs w:val="22"/>
        </w:rPr>
        <w:t>Det legges til grunn et estimat på utstedelse av samlet 1 100 000 pass og nasjonale ID-kort i 2026</w:t>
      </w:r>
      <w:r w:rsidR="00963F8F" w:rsidRPr="00963F8F">
        <w:rPr>
          <w:rFonts w:asciiTheme="minorHAnsi" w:hAnsiTheme="minorHAnsi" w:cstheme="minorHAnsi"/>
          <w:sz w:val="22"/>
          <w:szCs w:val="22"/>
        </w:rPr>
        <w:t xml:space="preserve">. </w:t>
      </w:r>
      <w:r w:rsidRPr="00963F8F">
        <w:rPr>
          <w:rFonts w:asciiTheme="minorHAnsi" w:hAnsiTheme="minorHAnsi" w:cstheme="minorHAnsi"/>
          <w:sz w:val="22"/>
          <w:szCs w:val="22"/>
        </w:rPr>
        <w:t xml:space="preserve">Dette er inkludert 40 000 nasjonale ID-kort for utenlandske borgere. Sammenlignet med søknadsvolumet som ligger til grunn for tildelingen er dette lavere, og den samlede bevilgningen for 2026 er derfor </w:t>
      </w:r>
      <w:r w:rsidR="00963F8F" w:rsidRPr="00963F8F">
        <w:rPr>
          <w:rFonts w:asciiTheme="minorHAnsi" w:hAnsiTheme="minorHAnsi" w:cstheme="minorHAnsi"/>
          <w:sz w:val="22"/>
          <w:szCs w:val="22"/>
        </w:rPr>
        <w:t xml:space="preserve">foreslått </w:t>
      </w:r>
      <w:r w:rsidRPr="00963F8F">
        <w:rPr>
          <w:rFonts w:asciiTheme="minorHAnsi" w:hAnsiTheme="minorHAnsi" w:cstheme="minorHAnsi"/>
          <w:sz w:val="22"/>
          <w:szCs w:val="22"/>
        </w:rPr>
        <w:t xml:space="preserve">redusert i </w:t>
      </w:r>
      <w:r w:rsidR="00963F8F" w:rsidRPr="00963F8F">
        <w:rPr>
          <w:rFonts w:asciiTheme="minorHAnsi" w:hAnsiTheme="minorHAnsi" w:cstheme="minorHAnsi"/>
          <w:sz w:val="22"/>
          <w:szCs w:val="22"/>
        </w:rPr>
        <w:t xml:space="preserve">forbindelse med revidert nasjonalbudsjett 2026 </w:t>
      </w:r>
      <w:r w:rsidRPr="00963F8F">
        <w:rPr>
          <w:rFonts w:asciiTheme="minorHAnsi" w:hAnsiTheme="minorHAnsi" w:cstheme="minorHAnsi"/>
          <w:sz w:val="22"/>
          <w:szCs w:val="22"/>
        </w:rPr>
        <w:t>med 53,8 mill</w:t>
      </w:r>
      <w:r w:rsidR="00963F8F" w:rsidRPr="00963F8F">
        <w:rPr>
          <w:rFonts w:asciiTheme="minorHAnsi" w:hAnsiTheme="minorHAnsi" w:cstheme="minorHAnsi"/>
          <w:sz w:val="22"/>
          <w:szCs w:val="22"/>
        </w:rPr>
        <w:t>.</w:t>
      </w:r>
      <w:r w:rsidRPr="00963F8F">
        <w:rPr>
          <w:rFonts w:asciiTheme="minorHAnsi" w:hAnsiTheme="minorHAnsi" w:cstheme="minorHAnsi"/>
          <w:sz w:val="22"/>
          <w:szCs w:val="22"/>
        </w:rPr>
        <w:t xml:space="preserve"> kroner. </w:t>
      </w:r>
    </w:p>
    <w:p w14:paraId="57D8FC82" w14:textId="77777777" w:rsidR="00963F8F" w:rsidRPr="00963F8F" w:rsidRDefault="00963F8F" w:rsidP="00DE1968">
      <w:pPr>
        <w:tabs>
          <w:tab w:val="left" w:pos="5547"/>
        </w:tabs>
        <w:rPr>
          <w:rFonts w:asciiTheme="minorHAnsi" w:hAnsiTheme="minorHAnsi" w:cstheme="minorHAnsi"/>
          <w:sz w:val="22"/>
          <w:szCs w:val="22"/>
        </w:rPr>
      </w:pPr>
    </w:p>
    <w:p w14:paraId="369849AA" w14:textId="0649CA0D" w:rsidR="00DE1968" w:rsidRPr="00963F8F" w:rsidRDefault="00DE1968" w:rsidP="00DE1968">
      <w:pPr>
        <w:tabs>
          <w:tab w:val="left" w:pos="5547"/>
        </w:tabs>
        <w:rPr>
          <w:rFonts w:asciiTheme="minorHAnsi" w:hAnsiTheme="minorHAnsi" w:cstheme="minorHAnsi"/>
          <w:sz w:val="22"/>
          <w:szCs w:val="22"/>
        </w:rPr>
      </w:pPr>
      <w:r w:rsidRPr="00963F8F">
        <w:rPr>
          <w:rFonts w:asciiTheme="minorHAnsi" w:hAnsiTheme="minorHAnsi" w:cstheme="minorHAnsi"/>
          <w:sz w:val="22"/>
          <w:szCs w:val="22"/>
        </w:rPr>
        <w:t xml:space="preserve">POD vil komme tilbake til en vurdering av inntekts- og utgiftssiden i forbindelse med innspill til nysalderingen av 2026-budsjettet. Pr. T1 2026 er NIDUB fortsatt i startfasen, så det er for tidlig å si noe om hvordan dette vil påvirke utviklingen av den totale andelen for ID-kort. </w:t>
      </w:r>
    </w:p>
    <w:bookmarkEnd w:id="35"/>
    <w:p w14:paraId="0B4ED03F" w14:textId="77777777" w:rsidR="00DE1968" w:rsidRDefault="00DE1968" w:rsidP="00DE1968"/>
    <w:bookmarkEnd w:id="36"/>
    <w:bookmarkEnd w:id="37"/>
    <w:bookmarkEnd w:id="38"/>
    <w:bookmarkEnd w:id="39"/>
    <w:p w14:paraId="35209057" w14:textId="18FAFF76" w:rsidR="00ED7772" w:rsidRPr="0050696B" w:rsidRDefault="00ED7772" w:rsidP="00ED7772">
      <w:pPr>
        <w:spacing w:line="276" w:lineRule="auto"/>
        <w:rPr>
          <w:rFonts w:asciiTheme="minorHAnsi" w:hAnsiTheme="minorHAnsi" w:cstheme="minorHAnsi"/>
          <w:b/>
          <w:bCs/>
          <w:sz w:val="22"/>
          <w:szCs w:val="22"/>
        </w:rPr>
      </w:pPr>
      <w:r w:rsidRPr="0050696B">
        <w:rPr>
          <w:rFonts w:asciiTheme="minorHAnsi" w:hAnsiTheme="minorHAnsi" w:cstheme="minorHAnsi"/>
          <w:b/>
          <w:bCs/>
          <w:sz w:val="22"/>
          <w:szCs w:val="22"/>
        </w:rPr>
        <w:t>Post 02 Refusjoner mv.</w:t>
      </w:r>
    </w:p>
    <w:p w14:paraId="2BF4E4CF" w14:textId="35400B0C" w:rsidR="001536FC" w:rsidRPr="004A7D95" w:rsidRDefault="001536FC" w:rsidP="00ED7772">
      <w:pPr>
        <w:spacing w:line="276" w:lineRule="auto"/>
        <w:rPr>
          <w:rFonts w:asciiTheme="minorHAnsi" w:hAnsiTheme="minorHAnsi" w:cstheme="minorHAnsi"/>
          <w:b/>
          <w:bCs/>
          <w:sz w:val="22"/>
          <w:szCs w:val="22"/>
          <w:highlight w:val="yellow"/>
        </w:rPr>
      </w:pPr>
    </w:p>
    <w:tbl>
      <w:tblPr>
        <w:tblW w:w="5000" w:type="pct"/>
        <w:tblCellMar>
          <w:left w:w="70" w:type="dxa"/>
          <w:right w:w="70" w:type="dxa"/>
        </w:tblCellMar>
        <w:tblLook w:val="04A0" w:firstRow="1" w:lastRow="0" w:firstColumn="1" w:lastColumn="0" w:noHBand="0" w:noVBand="1"/>
      </w:tblPr>
      <w:tblGrid>
        <w:gridCol w:w="6749"/>
        <w:gridCol w:w="2313"/>
      </w:tblGrid>
      <w:tr w:rsidR="002E7B84" w:rsidRPr="004A7D95" w14:paraId="6A1474E4" w14:textId="77777777" w:rsidTr="00657D1F">
        <w:trPr>
          <w:trHeight w:val="342"/>
        </w:trPr>
        <w:tc>
          <w:tcPr>
            <w:tcW w:w="3724" w:type="pct"/>
            <w:tcBorders>
              <w:top w:val="single" w:sz="4" w:space="0" w:color="auto"/>
              <w:left w:val="single" w:sz="4" w:space="0" w:color="auto"/>
              <w:bottom w:val="nil"/>
              <w:right w:val="single" w:sz="4" w:space="0" w:color="auto"/>
            </w:tcBorders>
            <w:shd w:val="clear" w:color="auto" w:fill="auto"/>
            <w:vAlign w:val="bottom"/>
            <w:hideMark/>
          </w:tcPr>
          <w:p w14:paraId="367178F6" w14:textId="36628A2D" w:rsidR="002E7B84" w:rsidRPr="007D6753" w:rsidRDefault="002E7B84" w:rsidP="00657D1F">
            <w:pPr>
              <w:rPr>
                <w:rFonts w:asciiTheme="minorHAnsi" w:hAnsiTheme="minorHAnsi" w:cstheme="minorHAnsi"/>
                <w:b/>
                <w:bCs/>
                <w:i/>
                <w:sz w:val="20"/>
              </w:rPr>
            </w:pPr>
            <w:r w:rsidRPr="007D6753">
              <w:rPr>
                <w:rFonts w:asciiTheme="minorHAnsi" w:hAnsiTheme="minorHAnsi" w:cstheme="minorHAnsi"/>
                <w:b/>
                <w:bCs/>
                <w:i/>
                <w:sz w:val="20"/>
              </w:rPr>
              <w:t>Justis- og beredskapsdepartementets tildelingsbrev 202</w:t>
            </w:r>
            <w:r w:rsidR="007D6753" w:rsidRPr="007D6753">
              <w:rPr>
                <w:rFonts w:asciiTheme="minorHAnsi" w:hAnsiTheme="minorHAnsi" w:cstheme="minorHAnsi"/>
                <w:b/>
                <w:bCs/>
                <w:i/>
                <w:sz w:val="20"/>
              </w:rPr>
              <w:t>6</w:t>
            </w:r>
          </w:p>
        </w:tc>
        <w:tc>
          <w:tcPr>
            <w:tcW w:w="1276" w:type="pct"/>
            <w:tcBorders>
              <w:top w:val="single" w:sz="4" w:space="0" w:color="auto"/>
              <w:left w:val="nil"/>
              <w:bottom w:val="nil"/>
              <w:right w:val="single" w:sz="4" w:space="0" w:color="auto"/>
            </w:tcBorders>
            <w:shd w:val="clear" w:color="auto" w:fill="auto"/>
            <w:vAlign w:val="bottom"/>
          </w:tcPr>
          <w:p w14:paraId="3A3A4FCE" w14:textId="548B1C69" w:rsidR="002E7B84" w:rsidRPr="007D6753" w:rsidRDefault="007D6753" w:rsidP="00657D1F">
            <w:pPr>
              <w:jc w:val="right"/>
              <w:rPr>
                <w:rFonts w:asciiTheme="minorHAnsi" w:hAnsiTheme="minorHAnsi" w:cstheme="minorHAnsi"/>
                <w:sz w:val="20"/>
              </w:rPr>
            </w:pPr>
            <w:r w:rsidRPr="007D6753">
              <w:rPr>
                <w:rFonts w:asciiTheme="minorHAnsi" w:hAnsiTheme="minorHAnsi" w:cstheme="minorHAnsi"/>
                <w:sz w:val="20"/>
              </w:rPr>
              <w:t>281 401 000</w:t>
            </w:r>
          </w:p>
        </w:tc>
      </w:tr>
      <w:tr w:rsidR="002E7B84" w:rsidRPr="004A7D95" w14:paraId="4DF406EB" w14:textId="77777777" w:rsidTr="00657D1F">
        <w:trPr>
          <w:trHeight w:val="342"/>
        </w:trPr>
        <w:tc>
          <w:tcPr>
            <w:tcW w:w="3724" w:type="pct"/>
            <w:tcBorders>
              <w:top w:val="single" w:sz="4" w:space="0" w:color="auto"/>
              <w:left w:val="single" w:sz="4" w:space="0" w:color="auto"/>
              <w:bottom w:val="single" w:sz="4" w:space="0" w:color="auto"/>
              <w:right w:val="nil"/>
            </w:tcBorders>
            <w:shd w:val="clear" w:color="auto" w:fill="auto"/>
            <w:vAlign w:val="bottom"/>
            <w:hideMark/>
          </w:tcPr>
          <w:p w14:paraId="2DD52D9D" w14:textId="77777777" w:rsidR="002E7B84" w:rsidRPr="007D6753" w:rsidRDefault="002E7B84" w:rsidP="00657D1F">
            <w:pPr>
              <w:rPr>
                <w:rFonts w:asciiTheme="minorHAnsi" w:hAnsiTheme="minorHAnsi" w:cstheme="minorHAnsi"/>
                <w:b/>
                <w:i/>
                <w:iCs/>
                <w:sz w:val="20"/>
              </w:rPr>
            </w:pPr>
            <w:r w:rsidRPr="007D6753">
              <w:rPr>
                <w:rFonts w:asciiTheme="minorHAnsi" w:hAnsiTheme="minorHAnsi" w:cstheme="minorHAnsi"/>
                <w:b/>
                <w:bCs/>
                <w:i/>
                <w:iCs/>
                <w:sz w:val="20"/>
              </w:rPr>
              <w:t>Senere brev fra JD:</w:t>
            </w:r>
          </w:p>
        </w:tc>
        <w:tc>
          <w:tcPr>
            <w:tcW w:w="1276" w:type="pct"/>
            <w:tcBorders>
              <w:top w:val="single" w:sz="4" w:space="0" w:color="auto"/>
              <w:left w:val="single" w:sz="4" w:space="0" w:color="auto"/>
              <w:bottom w:val="single" w:sz="4" w:space="0" w:color="auto"/>
              <w:right w:val="single" w:sz="4" w:space="0" w:color="auto"/>
            </w:tcBorders>
            <w:shd w:val="clear" w:color="auto" w:fill="auto"/>
            <w:vAlign w:val="bottom"/>
          </w:tcPr>
          <w:p w14:paraId="6643B141" w14:textId="77777777" w:rsidR="002E7B84" w:rsidRPr="007D6753" w:rsidRDefault="002E7B84" w:rsidP="00657D1F">
            <w:pPr>
              <w:jc w:val="right"/>
              <w:rPr>
                <w:rFonts w:asciiTheme="minorHAnsi" w:hAnsiTheme="minorHAnsi" w:cstheme="minorHAnsi"/>
                <w:sz w:val="20"/>
              </w:rPr>
            </w:pPr>
          </w:p>
        </w:tc>
      </w:tr>
      <w:tr w:rsidR="002E7B84" w:rsidRPr="004A7D95" w14:paraId="0F276F24" w14:textId="77777777" w:rsidTr="00657D1F">
        <w:trPr>
          <w:trHeight w:val="342"/>
        </w:trPr>
        <w:tc>
          <w:tcPr>
            <w:tcW w:w="3724" w:type="pct"/>
            <w:tcBorders>
              <w:top w:val="single" w:sz="4" w:space="0" w:color="auto"/>
              <w:left w:val="single" w:sz="4" w:space="0" w:color="auto"/>
              <w:bottom w:val="single" w:sz="4" w:space="0" w:color="auto"/>
              <w:right w:val="nil"/>
            </w:tcBorders>
            <w:shd w:val="clear" w:color="auto" w:fill="auto"/>
            <w:vAlign w:val="bottom"/>
            <w:hideMark/>
          </w:tcPr>
          <w:p w14:paraId="25BA4C53" w14:textId="7B6E9FA0" w:rsidR="002E7B84" w:rsidRPr="007D6753" w:rsidRDefault="002E7B84" w:rsidP="00657D1F">
            <w:pPr>
              <w:rPr>
                <w:rFonts w:asciiTheme="minorHAnsi" w:hAnsiTheme="minorHAnsi" w:cstheme="minorHAnsi"/>
                <w:b/>
                <w:bCs/>
                <w:sz w:val="20"/>
              </w:rPr>
            </w:pPr>
            <w:r w:rsidRPr="007D6753">
              <w:rPr>
                <w:rFonts w:asciiTheme="minorHAnsi" w:hAnsiTheme="minorHAnsi" w:cstheme="minorHAnsi"/>
                <w:b/>
                <w:bCs/>
                <w:sz w:val="20"/>
              </w:rPr>
              <w:t xml:space="preserve">Sum </w:t>
            </w:r>
            <w:r w:rsidR="005D4E2C" w:rsidRPr="007D6753">
              <w:rPr>
                <w:rFonts w:asciiTheme="minorHAnsi" w:hAnsiTheme="minorHAnsi" w:cstheme="minorHAnsi"/>
                <w:b/>
                <w:bCs/>
                <w:sz w:val="20"/>
              </w:rPr>
              <w:t xml:space="preserve">tildelinger </w:t>
            </w:r>
          </w:p>
        </w:tc>
        <w:tc>
          <w:tcPr>
            <w:tcW w:w="1276" w:type="pct"/>
            <w:tcBorders>
              <w:top w:val="single" w:sz="4" w:space="0" w:color="auto"/>
              <w:left w:val="single" w:sz="4" w:space="0" w:color="auto"/>
              <w:bottom w:val="single" w:sz="4" w:space="0" w:color="auto"/>
              <w:right w:val="single" w:sz="4" w:space="0" w:color="auto"/>
            </w:tcBorders>
            <w:shd w:val="clear" w:color="auto" w:fill="auto"/>
            <w:vAlign w:val="bottom"/>
          </w:tcPr>
          <w:p w14:paraId="770ED5A7" w14:textId="3751F484" w:rsidR="002E7B84" w:rsidRPr="007D6753" w:rsidRDefault="007D6753" w:rsidP="00657D1F">
            <w:pPr>
              <w:jc w:val="right"/>
              <w:rPr>
                <w:rFonts w:asciiTheme="minorHAnsi" w:hAnsiTheme="minorHAnsi" w:cstheme="minorHAnsi"/>
                <w:b/>
                <w:bCs/>
                <w:sz w:val="20"/>
              </w:rPr>
            </w:pPr>
            <w:r w:rsidRPr="007D6753">
              <w:rPr>
                <w:rFonts w:asciiTheme="minorHAnsi" w:hAnsiTheme="minorHAnsi" w:cstheme="minorHAnsi"/>
                <w:b/>
                <w:bCs/>
                <w:sz w:val="20"/>
              </w:rPr>
              <w:t>281 401 000</w:t>
            </w:r>
          </w:p>
        </w:tc>
      </w:tr>
      <w:tr w:rsidR="002E7B84" w:rsidRPr="004A7D95" w14:paraId="3BCFDEC6" w14:textId="77777777" w:rsidTr="00657D1F">
        <w:trPr>
          <w:trHeight w:val="342"/>
        </w:trPr>
        <w:tc>
          <w:tcPr>
            <w:tcW w:w="3724"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76DF7B23" w14:textId="32250E39" w:rsidR="002E7B84" w:rsidRPr="007D6753" w:rsidRDefault="002E7B84" w:rsidP="00657D1F">
            <w:pPr>
              <w:rPr>
                <w:rFonts w:asciiTheme="minorHAnsi" w:hAnsiTheme="minorHAnsi" w:cstheme="minorHAnsi"/>
                <w:sz w:val="20"/>
              </w:rPr>
            </w:pPr>
            <w:r w:rsidRPr="007D6753">
              <w:rPr>
                <w:rFonts w:asciiTheme="minorHAnsi" w:hAnsiTheme="minorHAnsi" w:cstheme="minorHAnsi"/>
                <w:sz w:val="20"/>
              </w:rPr>
              <w:t xml:space="preserve">Regnskapsført pr. </w:t>
            </w:r>
            <w:r w:rsidR="009E2638" w:rsidRPr="007D6753">
              <w:rPr>
                <w:rFonts w:asciiTheme="minorHAnsi" w:hAnsiTheme="minorHAnsi" w:cstheme="minorHAnsi"/>
                <w:sz w:val="20"/>
              </w:rPr>
              <w:t>30.04.2026</w:t>
            </w:r>
          </w:p>
        </w:tc>
        <w:tc>
          <w:tcPr>
            <w:tcW w:w="1276" w:type="pct"/>
            <w:tcBorders>
              <w:top w:val="single" w:sz="4" w:space="0" w:color="auto"/>
              <w:left w:val="nil"/>
              <w:bottom w:val="single" w:sz="4" w:space="0" w:color="auto"/>
              <w:right w:val="single" w:sz="4" w:space="0" w:color="auto"/>
            </w:tcBorders>
            <w:shd w:val="clear" w:color="auto" w:fill="auto"/>
            <w:noWrap/>
            <w:vAlign w:val="bottom"/>
          </w:tcPr>
          <w:p w14:paraId="7683DD5B" w14:textId="56464D65" w:rsidR="002E7B84" w:rsidRPr="007D6753" w:rsidRDefault="007D6753" w:rsidP="00657D1F">
            <w:pPr>
              <w:jc w:val="right"/>
              <w:rPr>
                <w:rFonts w:asciiTheme="minorHAnsi" w:hAnsiTheme="minorHAnsi" w:cstheme="minorHAnsi"/>
                <w:sz w:val="20"/>
              </w:rPr>
            </w:pPr>
            <w:r w:rsidRPr="007D6753">
              <w:rPr>
                <w:rFonts w:asciiTheme="minorHAnsi" w:hAnsiTheme="minorHAnsi" w:cstheme="minorHAnsi"/>
                <w:sz w:val="20"/>
              </w:rPr>
              <w:t>46 728 477</w:t>
            </w:r>
          </w:p>
        </w:tc>
      </w:tr>
      <w:tr w:rsidR="002E7B84" w:rsidRPr="004A7D95" w14:paraId="6DA8364D" w14:textId="77777777" w:rsidTr="00657D1F">
        <w:trPr>
          <w:trHeight w:val="342"/>
        </w:trPr>
        <w:tc>
          <w:tcPr>
            <w:tcW w:w="3724" w:type="pct"/>
            <w:tcBorders>
              <w:top w:val="nil"/>
              <w:left w:val="single" w:sz="4" w:space="0" w:color="auto"/>
              <w:bottom w:val="single" w:sz="4" w:space="0" w:color="auto"/>
              <w:right w:val="nil"/>
            </w:tcBorders>
            <w:shd w:val="clear" w:color="auto" w:fill="auto"/>
            <w:vAlign w:val="bottom"/>
            <w:hideMark/>
          </w:tcPr>
          <w:p w14:paraId="30A22F5E" w14:textId="77777777" w:rsidR="002E7B84" w:rsidRPr="007D6753" w:rsidRDefault="002E7B84" w:rsidP="00657D1F">
            <w:pPr>
              <w:rPr>
                <w:rFonts w:asciiTheme="minorHAnsi" w:hAnsiTheme="minorHAnsi" w:cstheme="minorHAnsi"/>
                <w:b/>
                <w:bCs/>
                <w:sz w:val="20"/>
              </w:rPr>
            </w:pPr>
            <w:r w:rsidRPr="007D6753">
              <w:rPr>
                <w:rFonts w:asciiTheme="minorHAnsi" w:hAnsiTheme="minorHAnsi" w:cstheme="minorHAnsi"/>
                <w:b/>
                <w:bCs/>
                <w:sz w:val="20"/>
              </w:rPr>
              <w:t>Mindreinntekt</w:t>
            </w:r>
          </w:p>
        </w:tc>
        <w:tc>
          <w:tcPr>
            <w:tcW w:w="1276" w:type="pct"/>
            <w:tcBorders>
              <w:top w:val="nil"/>
              <w:left w:val="single" w:sz="4" w:space="0" w:color="auto"/>
              <w:bottom w:val="single" w:sz="4" w:space="0" w:color="auto"/>
              <w:right w:val="single" w:sz="4" w:space="0" w:color="auto"/>
            </w:tcBorders>
            <w:shd w:val="clear" w:color="auto" w:fill="auto"/>
            <w:vAlign w:val="bottom"/>
          </w:tcPr>
          <w:p w14:paraId="58FFF008" w14:textId="5FA6A81C" w:rsidR="002E7B84" w:rsidRPr="007D6753" w:rsidRDefault="007D6753" w:rsidP="00657D1F">
            <w:pPr>
              <w:jc w:val="right"/>
              <w:rPr>
                <w:rFonts w:asciiTheme="minorHAnsi" w:hAnsiTheme="minorHAnsi" w:cstheme="minorHAnsi"/>
                <w:b/>
                <w:bCs/>
                <w:sz w:val="20"/>
              </w:rPr>
            </w:pPr>
            <w:r w:rsidRPr="007D6753">
              <w:rPr>
                <w:rFonts w:asciiTheme="minorHAnsi" w:hAnsiTheme="minorHAnsi" w:cstheme="minorHAnsi"/>
                <w:b/>
                <w:bCs/>
                <w:sz w:val="20"/>
              </w:rPr>
              <w:t>234 672 523</w:t>
            </w:r>
          </w:p>
        </w:tc>
      </w:tr>
      <w:tr w:rsidR="002E7B84" w:rsidRPr="004A7D95" w14:paraId="53B5B1E4" w14:textId="77777777" w:rsidTr="00657D1F">
        <w:trPr>
          <w:trHeight w:val="342"/>
        </w:trPr>
        <w:tc>
          <w:tcPr>
            <w:tcW w:w="3724" w:type="pct"/>
            <w:tcBorders>
              <w:top w:val="nil"/>
              <w:left w:val="single" w:sz="4" w:space="0" w:color="auto"/>
              <w:bottom w:val="single" w:sz="4" w:space="0" w:color="auto"/>
              <w:right w:val="single" w:sz="4" w:space="0" w:color="auto"/>
            </w:tcBorders>
            <w:shd w:val="clear" w:color="auto" w:fill="auto"/>
            <w:vAlign w:val="bottom"/>
            <w:hideMark/>
          </w:tcPr>
          <w:p w14:paraId="6938082E" w14:textId="5A80ED50" w:rsidR="002E7B84" w:rsidRPr="007D6753" w:rsidRDefault="002E7B84" w:rsidP="00657D1F">
            <w:pPr>
              <w:rPr>
                <w:rFonts w:asciiTheme="minorHAnsi" w:hAnsiTheme="minorHAnsi" w:cstheme="minorHAnsi"/>
                <w:b/>
                <w:bCs/>
                <w:i/>
                <w:iCs/>
                <w:sz w:val="20"/>
              </w:rPr>
            </w:pPr>
            <w:r w:rsidRPr="007D6753">
              <w:rPr>
                <w:rFonts w:asciiTheme="minorHAnsi" w:hAnsiTheme="minorHAnsi" w:cstheme="minorHAnsi"/>
                <w:b/>
                <w:bCs/>
                <w:i/>
                <w:iCs/>
                <w:sz w:val="20"/>
              </w:rPr>
              <w:t xml:space="preserve">Inntekt i prosent av </w:t>
            </w:r>
            <w:r w:rsidR="005D4E2C" w:rsidRPr="007D6753">
              <w:rPr>
                <w:rFonts w:asciiTheme="minorHAnsi" w:hAnsiTheme="minorHAnsi" w:cstheme="minorHAnsi"/>
                <w:b/>
                <w:bCs/>
                <w:i/>
                <w:iCs/>
                <w:sz w:val="20"/>
              </w:rPr>
              <w:t xml:space="preserve">tildeling </w:t>
            </w:r>
          </w:p>
        </w:tc>
        <w:tc>
          <w:tcPr>
            <w:tcW w:w="1276" w:type="pct"/>
            <w:tcBorders>
              <w:top w:val="nil"/>
              <w:left w:val="nil"/>
              <w:bottom w:val="single" w:sz="4" w:space="0" w:color="auto"/>
              <w:right w:val="single" w:sz="4" w:space="0" w:color="auto"/>
            </w:tcBorders>
            <w:shd w:val="clear" w:color="auto" w:fill="auto"/>
            <w:noWrap/>
            <w:vAlign w:val="bottom"/>
          </w:tcPr>
          <w:p w14:paraId="259EAF3E" w14:textId="76E5265C" w:rsidR="002E7B84" w:rsidRPr="007D6753" w:rsidRDefault="008C5067" w:rsidP="00657D1F">
            <w:pPr>
              <w:jc w:val="right"/>
              <w:rPr>
                <w:rFonts w:asciiTheme="minorHAnsi" w:hAnsiTheme="minorHAnsi" w:cstheme="minorHAnsi"/>
                <w:b/>
                <w:bCs/>
                <w:i/>
                <w:iCs/>
                <w:sz w:val="20"/>
              </w:rPr>
            </w:pPr>
            <w:r w:rsidRPr="007D6753">
              <w:rPr>
                <w:rFonts w:asciiTheme="minorHAnsi" w:hAnsiTheme="minorHAnsi" w:cstheme="minorHAnsi"/>
                <w:b/>
                <w:bCs/>
                <w:i/>
                <w:iCs/>
                <w:sz w:val="20"/>
              </w:rPr>
              <w:t>16</w:t>
            </w:r>
            <w:r w:rsidR="002E7B84" w:rsidRPr="007D6753">
              <w:rPr>
                <w:rFonts w:asciiTheme="minorHAnsi" w:hAnsiTheme="minorHAnsi" w:cstheme="minorHAnsi"/>
                <w:b/>
                <w:bCs/>
                <w:i/>
                <w:iCs/>
                <w:sz w:val="20"/>
              </w:rPr>
              <w:t>,</w:t>
            </w:r>
            <w:r w:rsidR="007D6753" w:rsidRPr="007D6753">
              <w:rPr>
                <w:rFonts w:asciiTheme="minorHAnsi" w:hAnsiTheme="minorHAnsi" w:cstheme="minorHAnsi"/>
                <w:b/>
                <w:bCs/>
                <w:i/>
                <w:iCs/>
                <w:sz w:val="20"/>
              </w:rPr>
              <w:t>6</w:t>
            </w:r>
            <w:r w:rsidR="002E7B84" w:rsidRPr="007D6753">
              <w:rPr>
                <w:rFonts w:asciiTheme="minorHAnsi" w:hAnsiTheme="minorHAnsi" w:cstheme="minorHAnsi"/>
                <w:b/>
                <w:bCs/>
                <w:i/>
                <w:iCs/>
                <w:sz w:val="20"/>
              </w:rPr>
              <w:t xml:space="preserve"> %</w:t>
            </w:r>
          </w:p>
        </w:tc>
      </w:tr>
    </w:tbl>
    <w:p w14:paraId="652FFBDF" w14:textId="77777777" w:rsidR="002E7B84" w:rsidRPr="007D6753" w:rsidRDefault="002E7B84" w:rsidP="002E7B84">
      <w:pPr>
        <w:rPr>
          <w:rFonts w:asciiTheme="minorHAnsi" w:hAnsiTheme="minorHAnsi" w:cstheme="minorHAnsi"/>
          <w:sz w:val="22"/>
          <w:szCs w:val="22"/>
        </w:rPr>
      </w:pPr>
      <w:r w:rsidRPr="007D6753">
        <w:rPr>
          <w:rFonts w:asciiTheme="minorHAnsi" w:hAnsiTheme="minorHAnsi" w:cstheme="minorHAnsi"/>
          <w:sz w:val="22"/>
          <w:szCs w:val="22"/>
        </w:rPr>
        <w:tab/>
      </w:r>
      <w:r w:rsidRPr="007D6753">
        <w:rPr>
          <w:rFonts w:asciiTheme="minorHAnsi" w:hAnsiTheme="minorHAnsi" w:cstheme="minorHAnsi"/>
          <w:sz w:val="22"/>
          <w:szCs w:val="22"/>
        </w:rPr>
        <w:tab/>
      </w:r>
    </w:p>
    <w:p w14:paraId="7CDE999C" w14:textId="56F410CB" w:rsidR="002E7B84" w:rsidRPr="00645993" w:rsidRDefault="002E7B84" w:rsidP="002E7B84">
      <w:pPr>
        <w:rPr>
          <w:rFonts w:asciiTheme="minorHAnsi" w:hAnsiTheme="minorHAnsi" w:cstheme="minorHAnsi"/>
          <w:sz w:val="22"/>
          <w:szCs w:val="22"/>
          <w:lang w:val="nn-NO"/>
        </w:rPr>
      </w:pPr>
      <w:r w:rsidRPr="007D6753">
        <w:rPr>
          <w:rFonts w:asciiTheme="minorHAnsi" w:hAnsiTheme="minorHAnsi" w:cstheme="minorHAnsi"/>
          <w:sz w:val="22"/>
          <w:szCs w:val="22"/>
        </w:rPr>
        <w:t xml:space="preserve">På posten føres refusjoner </w:t>
      </w:r>
      <w:r w:rsidR="00203492" w:rsidRPr="007D6753">
        <w:rPr>
          <w:rFonts w:asciiTheme="minorHAnsi" w:hAnsiTheme="minorHAnsi" w:cstheme="minorHAnsi"/>
          <w:sz w:val="22"/>
          <w:szCs w:val="22"/>
        </w:rPr>
        <w:t xml:space="preserve">politiet </w:t>
      </w:r>
      <w:r w:rsidRPr="007D6753">
        <w:rPr>
          <w:rFonts w:asciiTheme="minorHAnsi" w:hAnsiTheme="minorHAnsi" w:cstheme="minorHAnsi"/>
          <w:sz w:val="22"/>
          <w:szCs w:val="22"/>
        </w:rPr>
        <w:t xml:space="preserve">får for å dekke utgifter for politioppdrag som utføres for organisasjoner, lag, entreprenører og offentlige etater i samsvar med særskilt hjemmel. </w:t>
      </w:r>
      <w:r w:rsidR="00B73660" w:rsidRPr="00645993">
        <w:rPr>
          <w:rFonts w:asciiTheme="minorHAnsi" w:hAnsiTheme="minorHAnsi" w:cstheme="minorHAnsi"/>
          <w:sz w:val="22"/>
          <w:szCs w:val="22"/>
          <w:lang w:val="nn-NO"/>
        </w:rPr>
        <w:t xml:space="preserve">POD har fullmakt til å overskride </w:t>
      </w:r>
      <w:proofErr w:type="spellStart"/>
      <w:r w:rsidR="00B73660" w:rsidRPr="00645993">
        <w:rPr>
          <w:rFonts w:asciiTheme="minorHAnsi" w:hAnsiTheme="minorHAnsi" w:cstheme="minorHAnsi"/>
          <w:sz w:val="22"/>
          <w:szCs w:val="22"/>
          <w:lang w:val="nn-NO"/>
        </w:rPr>
        <w:t>tildelingen</w:t>
      </w:r>
      <w:proofErr w:type="spellEnd"/>
      <w:r w:rsidR="00B73660" w:rsidRPr="00645993">
        <w:rPr>
          <w:rFonts w:asciiTheme="minorHAnsi" w:hAnsiTheme="minorHAnsi" w:cstheme="minorHAnsi"/>
          <w:sz w:val="22"/>
          <w:szCs w:val="22"/>
          <w:lang w:val="nn-NO"/>
        </w:rPr>
        <w:t xml:space="preserve"> under kap. 440, post 01, kap 441 post 01 og kap 443 post 01 mot </w:t>
      </w:r>
      <w:proofErr w:type="spellStart"/>
      <w:r w:rsidR="00B73660" w:rsidRPr="00645993">
        <w:rPr>
          <w:rFonts w:asciiTheme="minorHAnsi" w:hAnsiTheme="minorHAnsi" w:cstheme="minorHAnsi"/>
          <w:sz w:val="22"/>
          <w:szCs w:val="22"/>
          <w:lang w:val="nn-NO"/>
        </w:rPr>
        <w:t>tilsvarende</w:t>
      </w:r>
      <w:proofErr w:type="spellEnd"/>
      <w:r w:rsidR="00B73660" w:rsidRPr="00645993">
        <w:rPr>
          <w:rFonts w:asciiTheme="minorHAnsi" w:hAnsiTheme="minorHAnsi" w:cstheme="minorHAnsi"/>
          <w:sz w:val="22"/>
          <w:szCs w:val="22"/>
          <w:lang w:val="nn-NO"/>
        </w:rPr>
        <w:t xml:space="preserve"> </w:t>
      </w:r>
      <w:proofErr w:type="spellStart"/>
      <w:r w:rsidR="00B73660" w:rsidRPr="00645993">
        <w:rPr>
          <w:rFonts w:asciiTheme="minorHAnsi" w:hAnsiTheme="minorHAnsi" w:cstheme="minorHAnsi"/>
          <w:sz w:val="22"/>
          <w:szCs w:val="22"/>
          <w:lang w:val="nn-NO"/>
        </w:rPr>
        <w:t>merinntekter</w:t>
      </w:r>
      <w:proofErr w:type="spellEnd"/>
      <w:r w:rsidR="00B73660" w:rsidRPr="00645993">
        <w:rPr>
          <w:rFonts w:asciiTheme="minorHAnsi" w:hAnsiTheme="minorHAnsi" w:cstheme="minorHAnsi"/>
          <w:sz w:val="22"/>
          <w:szCs w:val="22"/>
          <w:lang w:val="nn-NO"/>
        </w:rPr>
        <w:t xml:space="preserve"> under kap. 3440, post 02.</w:t>
      </w:r>
    </w:p>
    <w:p w14:paraId="02B802B1" w14:textId="77777777" w:rsidR="002E7B84" w:rsidRPr="00645993" w:rsidRDefault="002E7B84" w:rsidP="002E7B84">
      <w:pPr>
        <w:rPr>
          <w:rFonts w:asciiTheme="minorHAnsi" w:hAnsiTheme="minorHAnsi" w:cstheme="minorHAnsi"/>
          <w:sz w:val="22"/>
          <w:szCs w:val="22"/>
          <w:highlight w:val="yellow"/>
          <w:lang w:val="nn-NO"/>
        </w:rPr>
      </w:pPr>
    </w:p>
    <w:p w14:paraId="1BB7D436" w14:textId="6728F53D" w:rsidR="008D6324" w:rsidRDefault="002E7B84" w:rsidP="002E7B84">
      <w:pPr>
        <w:rPr>
          <w:rFonts w:asciiTheme="minorHAnsi" w:hAnsiTheme="minorHAnsi" w:cstheme="minorHAnsi"/>
          <w:sz w:val="22"/>
          <w:szCs w:val="22"/>
        </w:rPr>
      </w:pPr>
      <w:r w:rsidRPr="00130EB2">
        <w:rPr>
          <w:rFonts w:asciiTheme="minorHAnsi" w:hAnsiTheme="minorHAnsi" w:cstheme="minorHAnsi"/>
          <w:sz w:val="22"/>
          <w:szCs w:val="22"/>
        </w:rPr>
        <w:t>Tildelingen under posten i 202</w:t>
      </w:r>
      <w:r w:rsidR="0050696B" w:rsidRPr="00130EB2">
        <w:rPr>
          <w:rFonts w:asciiTheme="minorHAnsi" w:hAnsiTheme="minorHAnsi" w:cstheme="minorHAnsi"/>
          <w:sz w:val="22"/>
          <w:szCs w:val="22"/>
        </w:rPr>
        <w:t>6</w:t>
      </w:r>
      <w:r w:rsidRPr="00130EB2">
        <w:rPr>
          <w:rFonts w:asciiTheme="minorHAnsi" w:hAnsiTheme="minorHAnsi" w:cstheme="minorHAnsi"/>
          <w:sz w:val="22"/>
          <w:szCs w:val="22"/>
        </w:rPr>
        <w:t xml:space="preserve"> utgjør </w:t>
      </w:r>
      <w:r w:rsidR="00130EB2" w:rsidRPr="00130EB2">
        <w:rPr>
          <w:rFonts w:asciiTheme="minorHAnsi" w:hAnsiTheme="minorHAnsi" w:cstheme="minorHAnsi"/>
          <w:sz w:val="22"/>
          <w:szCs w:val="22"/>
        </w:rPr>
        <w:t xml:space="preserve">281,4 </w:t>
      </w:r>
      <w:r w:rsidRPr="00130EB2">
        <w:rPr>
          <w:rFonts w:asciiTheme="minorHAnsi" w:hAnsiTheme="minorHAnsi" w:cstheme="minorHAnsi"/>
          <w:sz w:val="22"/>
          <w:szCs w:val="22"/>
        </w:rPr>
        <w:t>mill. kroner, mens regnskapet pr. T1 202</w:t>
      </w:r>
      <w:r w:rsidR="00130EB2" w:rsidRPr="00130EB2">
        <w:rPr>
          <w:rFonts w:asciiTheme="minorHAnsi" w:hAnsiTheme="minorHAnsi" w:cstheme="minorHAnsi"/>
          <w:sz w:val="22"/>
          <w:szCs w:val="22"/>
        </w:rPr>
        <w:t>6</w:t>
      </w:r>
      <w:r w:rsidRPr="00130EB2">
        <w:rPr>
          <w:rFonts w:asciiTheme="minorHAnsi" w:hAnsiTheme="minorHAnsi" w:cstheme="minorHAnsi"/>
          <w:sz w:val="22"/>
          <w:szCs w:val="22"/>
        </w:rPr>
        <w:t xml:space="preserve"> viser refusjoner tilsvarende </w:t>
      </w:r>
      <w:r w:rsidR="00130EB2" w:rsidRPr="00130EB2">
        <w:rPr>
          <w:rFonts w:asciiTheme="minorHAnsi" w:hAnsiTheme="minorHAnsi" w:cstheme="minorHAnsi"/>
          <w:sz w:val="22"/>
          <w:szCs w:val="22"/>
        </w:rPr>
        <w:t xml:space="preserve">46,7 </w:t>
      </w:r>
      <w:r w:rsidRPr="00130EB2">
        <w:rPr>
          <w:rFonts w:asciiTheme="minorHAnsi" w:hAnsiTheme="minorHAnsi" w:cstheme="minorHAnsi"/>
          <w:sz w:val="22"/>
          <w:szCs w:val="22"/>
        </w:rPr>
        <w:t xml:space="preserve">mill. kroner, dvs. </w:t>
      </w:r>
      <w:r w:rsidR="006730E4" w:rsidRPr="00130EB2">
        <w:rPr>
          <w:rFonts w:asciiTheme="minorHAnsi" w:hAnsiTheme="minorHAnsi" w:cstheme="minorHAnsi"/>
          <w:sz w:val="22"/>
          <w:szCs w:val="22"/>
        </w:rPr>
        <w:t>16,</w:t>
      </w:r>
      <w:r w:rsidR="00130EB2" w:rsidRPr="00130EB2">
        <w:rPr>
          <w:rFonts w:asciiTheme="minorHAnsi" w:hAnsiTheme="minorHAnsi" w:cstheme="minorHAnsi"/>
          <w:sz w:val="22"/>
          <w:szCs w:val="22"/>
        </w:rPr>
        <w:t>6</w:t>
      </w:r>
      <w:r w:rsidRPr="00130EB2">
        <w:rPr>
          <w:rFonts w:asciiTheme="minorHAnsi" w:hAnsiTheme="minorHAnsi" w:cstheme="minorHAnsi"/>
          <w:sz w:val="22"/>
          <w:szCs w:val="22"/>
        </w:rPr>
        <w:t xml:space="preserve"> pst. av tildelingen. </w:t>
      </w:r>
      <w:r w:rsidR="008D6324">
        <w:rPr>
          <w:rFonts w:asciiTheme="minorHAnsi" w:hAnsiTheme="minorHAnsi" w:cstheme="minorHAnsi"/>
          <w:sz w:val="22"/>
          <w:szCs w:val="22"/>
        </w:rPr>
        <w:t xml:space="preserve">Tildelingen under posten er foreslått redusert med 50 mill. kroner i forbindelse med revidert nasjonalbudsjett 2026, som følge av </w:t>
      </w:r>
      <w:r w:rsidR="00995351">
        <w:rPr>
          <w:rFonts w:asciiTheme="minorHAnsi" w:hAnsiTheme="minorHAnsi" w:cstheme="minorHAnsi"/>
          <w:sz w:val="22"/>
          <w:szCs w:val="22"/>
        </w:rPr>
        <w:t xml:space="preserve">at utgifter til deltakelse i internasjonale operasjoner som tidligere har blitt refundert fra Utenriksdepartementets (UD) nå bevilges over UDs budsjett. </w:t>
      </w:r>
    </w:p>
    <w:p w14:paraId="31935B1F" w14:textId="77777777" w:rsidR="008D6324" w:rsidRDefault="008D6324" w:rsidP="002E7B84">
      <w:pPr>
        <w:rPr>
          <w:rFonts w:asciiTheme="minorHAnsi" w:hAnsiTheme="minorHAnsi" w:cstheme="minorHAnsi"/>
          <w:sz w:val="22"/>
          <w:szCs w:val="22"/>
        </w:rPr>
      </w:pPr>
    </w:p>
    <w:p w14:paraId="5402866E" w14:textId="7654E2F2" w:rsidR="002E7B84" w:rsidRPr="00130EB2" w:rsidRDefault="002E7B84" w:rsidP="002E7B84">
      <w:pPr>
        <w:rPr>
          <w:rFonts w:asciiTheme="minorHAnsi" w:hAnsiTheme="minorHAnsi" w:cstheme="minorHAnsi"/>
          <w:sz w:val="22"/>
          <w:szCs w:val="22"/>
        </w:rPr>
      </w:pPr>
      <w:r w:rsidRPr="00130EB2">
        <w:rPr>
          <w:rFonts w:asciiTheme="minorHAnsi" w:hAnsiTheme="minorHAnsi" w:cstheme="minorHAnsi"/>
          <w:sz w:val="22"/>
          <w:szCs w:val="22"/>
        </w:rPr>
        <w:t>Omfanget av oppdrag varierer fra år til år, og inntektsestimatet er derfor usikkert.  Tabellen under gir en oversikt over refusjonene mottatt i 202</w:t>
      </w:r>
      <w:r w:rsidR="00130EB2" w:rsidRPr="00130EB2">
        <w:rPr>
          <w:rFonts w:asciiTheme="minorHAnsi" w:hAnsiTheme="minorHAnsi" w:cstheme="minorHAnsi"/>
          <w:sz w:val="22"/>
          <w:szCs w:val="22"/>
        </w:rPr>
        <w:t>6</w:t>
      </w:r>
      <w:r w:rsidRPr="00130EB2">
        <w:rPr>
          <w:rFonts w:asciiTheme="minorHAnsi" w:hAnsiTheme="minorHAnsi" w:cstheme="minorHAnsi"/>
          <w:sz w:val="22"/>
          <w:szCs w:val="22"/>
        </w:rPr>
        <w:t xml:space="preserve"> sammenlignet med 202</w:t>
      </w:r>
      <w:r w:rsidR="00130EB2" w:rsidRPr="00130EB2">
        <w:rPr>
          <w:rFonts w:asciiTheme="minorHAnsi" w:hAnsiTheme="minorHAnsi" w:cstheme="minorHAnsi"/>
          <w:sz w:val="22"/>
          <w:szCs w:val="22"/>
        </w:rPr>
        <w:t>5</w:t>
      </w:r>
      <w:r w:rsidRPr="00130EB2">
        <w:rPr>
          <w:rFonts w:asciiTheme="minorHAnsi" w:hAnsiTheme="minorHAnsi" w:cstheme="minorHAnsi"/>
          <w:sz w:val="22"/>
          <w:szCs w:val="22"/>
        </w:rPr>
        <w:t>.</w:t>
      </w:r>
    </w:p>
    <w:p w14:paraId="4900850E" w14:textId="33FD40A1" w:rsidR="00E66A04" w:rsidRDefault="00E66A04" w:rsidP="002E7B84">
      <w:pPr>
        <w:rPr>
          <w:rFonts w:asciiTheme="minorHAnsi" w:hAnsiTheme="minorHAnsi" w:cstheme="minorHAnsi"/>
          <w:sz w:val="22"/>
          <w:szCs w:val="22"/>
          <w:highlight w:val="yellow"/>
        </w:rPr>
      </w:pPr>
    </w:p>
    <w:tbl>
      <w:tblPr>
        <w:tblW w:w="8765" w:type="dxa"/>
        <w:tblCellMar>
          <w:left w:w="70" w:type="dxa"/>
          <w:right w:w="70" w:type="dxa"/>
        </w:tblCellMar>
        <w:tblLook w:val="04A0" w:firstRow="1" w:lastRow="0" w:firstColumn="1" w:lastColumn="0" w:noHBand="0" w:noVBand="1"/>
      </w:tblPr>
      <w:tblGrid>
        <w:gridCol w:w="4566"/>
        <w:gridCol w:w="1283"/>
        <w:gridCol w:w="1283"/>
        <w:gridCol w:w="1633"/>
      </w:tblGrid>
      <w:tr w:rsidR="00E66A04" w:rsidRPr="00E66A04" w14:paraId="0CD7698B" w14:textId="77777777" w:rsidTr="009B0AC1">
        <w:trPr>
          <w:trHeight w:val="294"/>
        </w:trPr>
        <w:tc>
          <w:tcPr>
            <w:tcW w:w="4566" w:type="dxa"/>
            <w:tcBorders>
              <w:top w:val="single" w:sz="8" w:space="0" w:color="auto"/>
              <w:left w:val="single" w:sz="8" w:space="0" w:color="auto"/>
              <w:bottom w:val="single" w:sz="8" w:space="0" w:color="auto"/>
              <w:right w:val="single" w:sz="8" w:space="0" w:color="auto"/>
            </w:tcBorders>
            <w:shd w:val="clear" w:color="000000" w:fill="DCE6F1"/>
            <w:noWrap/>
            <w:vAlign w:val="center"/>
            <w:hideMark/>
          </w:tcPr>
          <w:p w14:paraId="0EB31BBA" w14:textId="77777777" w:rsidR="00E66A04" w:rsidRPr="00E66A04" w:rsidRDefault="00E66A04" w:rsidP="00E66A04">
            <w:pPr>
              <w:rPr>
                <w:rFonts w:asciiTheme="minorHAnsi" w:hAnsiTheme="minorHAnsi" w:cstheme="minorHAnsi"/>
                <w:b/>
                <w:bCs/>
                <w:color w:val="000000"/>
                <w:sz w:val="20"/>
              </w:rPr>
            </w:pPr>
            <w:r w:rsidRPr="00E66A04">
              <w:rPr>
                <w:rFonts w:asciiTheme="minorHAnsi" w:hAnsiTheme="minorHAnsi" w:cstheme="minorHAnsi"/>
                <w:b/>
                <w:bCs/>
                <w:color w:val="000000"/>
                <w:sz w:val="20"/>
              </w:rPr>
              <w:t>3440.02</w:t>
            </w:r>
          </w:p>
        </w:tc>
        <w:tc>
          <w:tcPr>
            <w:tcW w:w="1283" w:type="dxa"/>
            <w:tcBorders>
              <w:top w:val="single" w:sz="8" w:space="0" w:color="auto"/>
              <w:left w:val="nil"/>
              <w:bottom w:val="single" w:sz="8" w:space="0" w:color="auto"/>
              <w:right w:val="nil"/>
            </w:tcBorders>
            <w:shd w:val="clear" w:color="000000" w:fill="DCE6F1"/>
            <w:noWrap/>
            <w:vAlign w:val="center"/>
            <w:hideMark/>
          </w:tcPr>
          <w:p w14:paraId="083B7528" w14:textId="77777777" w:rsidR="00E66A04" w:rsidRPr="00E66A04" w:rsidRDefault="00E66A04" w:rsidP="00E66A04">
            <w:pPr>
              <w:jc w:val="right"/>
              <w:rPr>
                <w:rFonts w:asciiTheme="minorHAnsi" w:hAnsiTheme="minorHAnsi" w:cstheme="minorHAnsi"/>
                <w:b/>
                <w:bCs/>
                <w:color w:val="000000"/>
                <w:sz w:val="20"/>
              </w:rPr>
            </w:pPr>
            <w:r w:rsidRPr="00E66A04">
              <w:rPr>
                <w:rFonts w:asciiTheme="minorHAnsi" w:hAnsiTheme="minorHAnsi" w:cstheme="minorHAnsi"/>
                <w:b/>
                <w:bCs/>
                <w:color w:val="000000"/>
                <w:sz w:val="20"/>
              </w:rPr>
              <w:t>T1 2025</w:t>
            </w:r>
          </w:p>
        </w:tc>
        <w:tc>
          <w:tcPr>
            <w:tcW w:w="1283" w:type="dxa"/>
            <w:tcBorders>
              <w:top w:val="single" w:sz="8" w:space="0" w:color="auto"/>
              <w:left w:val="single" w:sz="8" w:space="0" w:color="auto"/>
              <w:bottom w:val="single" w:sz="8" w:space="0" w:color="auto"/>
              <w:right w:val="single" w:sz="8" w:space="0" w:color="auto"/>
            </w:tcBorders>
            <w:shd w:val="clear" w:color="000000" w:fill="DCE6F1"/>
            <w:noWrap/>
            <w:vAlign w:val="center"/>
            <w:hideMark/>
          </w:tcPr>
          <w:p w14:paraId="6C0A370D" w14:textId="77777777" w:rsidR="00E66A04" w:rsidRPr="00E66A04" w:rsidRDefault="00E66A04" w:rsidP="00E66A04">
            <w:pPr>
              <w:jc w:val="right"/>
              <w:rPr>
                <w:rFonts w:asciiTheme="minorHAnsi" w:hAnsiTheme="minorHAnsi" w:cstheme="minorHAnsi"/>
                <w:b/>
                <w:bCs/>
                <w:color w:val="000000"/>
                <w:sz w:val="20"/>
              </w:rPr>
            </w:pPr>
            <w:r w:rsidRPr="00E66A04">
              <w:rPr>
                <w:rFonts w:asciiTheme="minorHAnsi" w:hAnsiTheme="minorHAnsi" w:cstheme="minorHAnsi"/>
                <w:b/>
                <w:bCs/>
                <w:color w:val="000000"/>
                <w:sz w:val="20"/>
              </w:rPr>
              <w:t>T1 2026</w:t>
            </w:r>
          </w:p>
        </w:tc>
        <w:tc>
          <w:tcPr>
            <w:tcW w:w="1633" w:type="dxa"/>
            <w:tcBorders>
              <w:top w:val="single" w:sz="8" w:space="0" w:color="auto"/>
              <w:left w:val="nil"/>
              <w:bottom w:val="single" w:sz="8" w:space="0" w:color="auto"/>
              <w:right w:val="single" w:sz="8" w:space="0" w:color="auto"/>
            </w:tcBorders>
            <w:shd w:val="clear" w:color="000000" w:fill="DCE6F1"/>
            <w:noWrap/>
            <w:vAlign w:val="center"/>
            <w:hideMark/>
          </w:tcPr>
          <w:p w14:paraId="5EEEDE6A" w14:textId="77777777" w:rsidR="00E66A04" w:rsidRPr="00E66A04" w:rsidRDefault="00E66A04" w:rsidP="00E66A04">
            <w:pPr>
              <w:jc w:val="right"/>
              <w:rPr>
                <w:rFonts w:asciiTheme="minorHAnsi" w:hAnsiTheme="minorHAnsi" w:cstheme="minorHAnsi"/>
                <w:b/>
                <w:bCs/>
                <w:color w:val="000000"/>
                <w:sz w:val="20"/>
              </w:rPr>
            </w:pPr>
            <w:r w:rsidRPr="00E66A04">
              <w:rPr>
                <w:rFonts w:asciiTheme="minorHAnsi" w:hAnsiTheme="minorHAnsi" w:cstheme="minorHAnsi"/>
                <w:b/>
                <w:bCs/>
                <w:color w:val="000000"/>
                <w:sz w:val="20"/>
              </w:rPr>
              <w:t xml:space="preserve"> Endring </w:t>
            </w:r>
          </w:p>
        </w:tc>
      </w:tr>
      <w:tr w:rsidR="00E66A04" w:rsidRPr="00E66A04" w14:paraId="04D2746C" w14:textId="77777777" w:rsidTr="009B0AC1">
        <w:trPr>
          <w:trHeight w:val="284"/>
        </w:trPr>
        <w:tc>
          <w:tcPr>
            <w:tcW w:w="4566" w:type="dxa"/>
            <w:tcBorders>
              <w:top w:val="nil"/>
              <w:left w:val="single" w:sz="8" w:space="0" w:color="auto"/>
              <w:bottom w:val="nil"/>
              <w:right w:val="nil"/>
            </w:tcBorders>
            <w:shd w:val="clear" w:color="auto" w:fill="auto"/>
            <w:noWrap/>
            <w:vAlign w:val="bottom"/>
            <w:hideMark/>
          </w:tcPr>
          <w:p w14:paraId="3EF8B597" w14:textId="77777777" w:rsidR="00E66A04" w:rsidRPr="00E66A04" w:rsidRDefault="00E66A04" w:rsidP="00E66A04">
            <w:pPr>
              <w:rPr>
                <w:rFonts w:asciiTheme="minorHAnsi" w:hAnsiTheme="minorHAnsi" w:cstheme="minorHAnsi"/>
                <w:color w:val="000000"/>
                <w:sz w:val="20"/>
              </w:rPr>
            </w:pPr>
            <w:r w:rsidRPr="00E66A04">
              <w:rPr>
                <w:rFonts w:asciiTheme="minorHAnsi" w:hAnsiTheme="minorHAnsi" w:cstheme="minorHAnsi"/>
                <w:color w:val="000000"/>
                <w:sz w:val="20"/>
              </w:rPr>
              <w:t>Salgsinntekt helse, unntatt avgiftsplikt</w:t>
            </w:r>
          </w:p>
        </w:tc>
        <w:tc>
          <w:tcPr>
            <w:tcW w:w="1283" w:type="dxa"/>
            <w:tcBorders>
              <w:top w:val="nil"/>
              <w:left w:val="single" w:sz="8" w:space="0" w:color="auto"/>
              <w:bottom w:val="nil"/>
              <w:right w:val="single" w:sz="8" w:space="0" w:color="auto"/>
            </w:tcBorders>
            <w:shd w:val="clear" w:color="auto" w:fill="auto"/>
            <w:noWrap/>
            <w:vAlign w:val="bottom"/>
            <w:hideMark/>
          </w:tcPr>
          <w:p w14:paraId="665B2F41" w14:textId="77777777" w:rsidR="00E66A04" w:rsidRPr="00E66A04" w:rsidRDefault="00E66A04" w:rsidP="00E66A04">
            <w:pPr>
              <w:jc w:val="right"/>
              <w:rPr>
                <w:rFonts w:asciiTheme="minorHAnsi" w:hAnsiTheme="minorHAnsi" w:cstheme="minorHAnsi"/>
                <w:color w:val="000000"/>
                <w:sz w:val="20"/>
              </w:rPr>
            </w:pPr>
            <w:r w:rsidRPr="00E66A04">
              <w:rPr>
                <w:rFonts w:asciiTheme="minorHAnsi" w:hAnsiTheme="minorHAnsi" w:cstheme="minorHAnsi"/>
                <w:color w:val="000000"/>
                <w:sz w:val="20"/>
              </w:rPr>
              <w:t xml:space="preserve">    3 248 277 </w:t>
            </w:r>
          </w:p>
        </w:tc>
        <w:tc>
          <w:tcPr>
            <w:tcW w:w="1283" w:type="dxa"/>
            <w:tcBorders>
              <w:top w:val="nil"/>
              <w:left w:val="nil"/>
              <w:bottom w:val="nil"/>
              <w:right w:val="nil"/>
            </w:tcBorders>
            <w:shd w:val="clear" w:color="auto" w:fill="auto"/>
            <w:noWrap/>
            <w:vAlign w:val="bottom"/>
            <w:hideMark/>
          </w:tcPr>
          <w:p w14:paraId="5330C2CE" w14:textId="77777777" w:rsidR="00E66A04" w:rsidRPr="00E66A04" w:rsidRDefault="00E66A04" w:rsidP="00E66A04">
            <w:pPr>
              <w:jc w:val="right"/>
              <w:rPr>
                <w:rFonts w:asciiTheme="minorHAnsi" w:hAnsiTheme="minorHAnsi" w:cstheme="minorHAnsi"/>
                <w:color w:val="000000"/>
                <w:sz w:val="20"/>
              </w:rPr>
            </w:pPr>
            <w:r w:rsidRPr="00E66A04">
              <w:rPr>
                <w:rFonts w:asciiTheme="minorHAnsi" w:hAnsiTheme="minorHAnsi" w:cstheme="minorHAnsi"/>
                <w:color w:val="000000"/>
                <w:sz w:val="20"/>
              </w:rPr>
              <w:t xml:space="preserve">    3 823 377 </w:t>
            </w:r>
          </w:p>
        </w:tc>
        <w:tc>
          <w:tcPr>
            <w:tcW w:w="1633" w:type="dxa"/>
            <w:tcBorders>
              <w:top w:val="nil"/>
              <w:left w:val="single" w:sz="8" w:space="0" w:color="auto"/>
              <w:bottom w:val="nil"/>
              <w:right w:val="single" w:sz="8" w:space="0" w:color="auto"/>
            </w:tcBorders>
            <w:shd w:val="clear" w:color="auto" w:fill="auto"/>
            <w:noWrap/>
            <w:vAlign w:val="center"/>
            <w:hideMark/>
          </w:tcPr>
          <w:p w14:paraId="10AE2BC9" w14:textId="77777777" w:rsidR="00E66A04" w:rsidRPr="00E66A04" w:rsidRDefault="00E66A04" w:rsidP="00E66A04">
            <w:pPr>
              <w:jc w:val="right"/>
              <w:rPr>
                <w:rFonts w:asciiTheme="minorHAnsi" w:hAnsiTheme="minorHAnsi" w:cstheme="minorHAnsi"/>
                <w:color w:val="000000"/>
                <w:sz w:val="20"/>
              </w:rPr>
            </w:pPr>
            <w:r w:rsidRPr="00E66A04">
              <w:rPr>
                <w:rFonts w:asciiTheme="minorHAnsi" w:hAnsiTheme="minorHAnsi" w:cstheme="minorHAnsi"/>
                <w:color w:val="000000"/>
                <w:sz w:val="20"/>
              </w:rPr>
              <w:t>575 100</w:t>
            </w:r>
          </w:p>
        </w:tc>
      </w:tr>
      <w:tr w:rsidR="00E66A04" w:rsidRPr="00E66A04" w14:paraId="4A715CCD" w14:textId="77777777" w:rsidTr="009B0AC1">
        <w:trPr>
          <w:trHeight w:val="284"/>
        </w:trPr>
        <w:tc>
          <w:tcPr>
            <w:tcW w:w="4566" w:type="dxa"/>
            <w:tcBorders>
              <w:top w:val="nil"/>
              <w:left w:val="single" w:sz="8" w:space="0" w:color="auto"/>
              <w:bottom w:val="nil"/>
              <w:right w:val="nil"/>
            </w:tcBorders>
            <w:shd w:val="clear" w:color="auto" w:fill="auto"/>
            <w:noWrap/>
            <w:vAlign w:val="bottom"/>
            <w:hideMark/>
          </w:tcPr>
          <w:p w14:paraId="18C901C4" w14:textId="77777777" w:rsidR="00E66A04" w:rsidRPr="00E66A04" w:rsidRDefault="00E66A04" w:rsidP="00E66A04">
            <w:pPr>
              <w:rPr>
                <w:rFonts w:asciiTheme="minorHAnsi" w:hAnsiTheme="minorHAnsi" w:cstheme="minorHAnsi"/>
                <w:color w:val="000000"/>
                <w:sz w:val="20"/>
              </w:rPr>
            </w:pPr>
            <w:r w:rsidRPr="00E66A04">
              <w:rPr>
                <w:rFonts w:asciiTheme="minorHAnsi" w:hAnsiTheme="minorHAnsi" w:cstheme="minorHAnsi"/>
                <w:color w:val="000000"/>
                <w:sz w:val="20"/>
              </w:rPr>
              <w:t>Salgsinntekt transport, unntatt avgiftsplikt</w:t>
            </w:r>
          </w:p>
        </w:tc>
        <w:tc>
          <w:tcPr>
            <w:tcW w:w="1283" w:type="dxa"/>
            <w:tcBorders>
              <w:top w:val="nil"/>
              <w:left w:val="single" w:sz="8" w:space="0" w:color="auto"/>
              <w:bottom w:val="nil"/>
              <w:right w:val="single" w:sz="8" w:space="0" w:color="auto"/>
            </w:tcBorders>
            <w:shd w:val="clear" w:color="auto" w:fill="auto"/>
            <w:noWrap/>
            <w:vAlign w:val="bottom"/>
            <w:hideMark/>
          </w:tcPr>
          <w:p w14:paraId="72558E52" w14:textId="77777777" w:rsidR="00E66A04" w:rsidRPr="00E66A04" w:rsidRDefault="00E66A04" w:rsidP="00E66A04">
            <w:pPr>
              <w:jc w:val="right"/>
              <w:rPr>
                <w:rFonts w:asciiTheme="minorHAnsi" w:hAnsiTheme="minorHAnsi" w:cstheme="minorHAnsi"/>
                <w:color w:val="000000"/>
                <w:sz w:val="20"/>
              </w:rPr>
            </w:pPr>
            <w:r w:rsidRPr="00E66A04">
              <w:rPr>
                <w:rFonts w:asciiTheme="minorHAnsi" w:hAnsiTheme="minorHAnsi" w:cstheme="minorHAnsi"/>
                <w:color w:val="000000"/>
                <w:sz w:val="20"/>
              </w:rPr>
              <w:t xml:space="preserve">    1 594 933 </w:t>
            </w:r>
          </w:p>
        </w:tc>
        <w:tc>
          <w:tcPr>
            <w:tcW w:w="1283" w:type="dxa"/>
            <w:tcBorders>
              <w:top w:val="nil"/>
              <w:left w:val="nil"/>
              <w:bottom w:val="nil"/>
              <w:right w:val="nil"/>
            </w:tcBorders>
            <w:shd w:val="clear" w:color="auto" w:fill="auto"/>
            <w:noWrap/>
            <w:vAlign w:val="bottom"/>
            <w:hideMark/>
          </w:tcPr>
          <w:p w14:paraId="5741E2FD" w14:textId="77777777" w:rsidR="00E66A04" w:rsidRPr="00E66A04" w:rsidRDefault="00E66A04" w:rsidP="00E66A04">
            <w:pPr>
              <w:jc w:val="right"/>
              <w:rPr>
                <w:rFonts w:asciiTheme="minorHAnsi" w:hAnsiTheme="minorHAnsi" w:cstheme="minorHAnsi"/>
                <w:color w:val="000000"/>
                <w:sz w:val="20"/>
              </w:rPr>
            </w:pPr>
            <w:r w:rsidRPr="00E66A04">
              <w:rPr>
                <w:rFonts w:asciiTheme="minorHAnsi" w:hAnsiTheme="minorHAnsi" w:cstheme="minorHAnsi"/>
                <w:color w:val="000000"/>
                <w:sz w:val="20"/>
              </w:rPr>
              <w:t xml:space="preserve">    1 878 568 </w:t>
            </w:r>
          </w:p>
        </w:tc>
        <w:tc>
          <w:tcPr>
            <w:tcW w:w="1633" w:type="dxa"/>
            <w:tcBorders>
              <w:top w:val="nil"/>
              <w:left w:val="single" w:sz="8" w:space="0" w:color="auto"/>
              <w:bottom w:val="nil"/>
              <w:right w:val="single" w:sz="8" w:space="0" w:color="auto"/>
            </w:tcBorders>
            <w:shd w:val="clear" w:color="auto" w:fill="auto"/>
            <w:noWrap/>
            <w:vAlign w:val="center"/>
            <w:hideMark/>
          </w:tcPr>
          <w:p w14:paraId="15ADDFDA" w14:textId="77777777" w:rsidR="00E66A04" w:rsidRPr="00E66A04" w:rsidRDefault="00E66A04" w:rsidP="00E66A04">
            <w:pPr>
              <w:jc w:val="right"/>
              <w:rPr>
                <w:rFonts w:asciiTheme="minorHAnsi" w:hAnsiTheme="minorHAnsi" w:cstheme="minorHAnsi"/>
                <w:color w:val="000000"/>
                <w:sz w:val="20"/>
              </w:rPr>
            </w:pPr>
            <w:r w:rsidRPr="00E66A04">
              <w:rPr>
                <w:rFonts w:asciiTheme="minorHAnsi" w:hAnsiTheme="minorHAnsi" w:cstheme="minorHAnsi"/>
                <w:color w:val="000000"/>
                <w:sz w:val="20"/>
              </w:rPr>
              <w:t>283 636</w:t>
            </w:r>
          </w:p>
        </w:tc>
      </w:tr>
      <w:tr w:rsidR="00E66A04" w:rsidRPr="00E66A04" w14:paraId="38FEB452" w14:textId="77777777" w:rsidTr="009B0AC1">
        <w:trPr>
          <w:trHeight w:val="284"/>
        </w:trPr>
        <w:tc>
          <w:tcPr>
            <w:tcW w:w="4566" w:type="dxa"/>
            <w:tcBorders>
              <w:top w:val="nil"/>
              <w:left w:val="single" w:sz="8" w:space="0" w:color="auto"/>
              <w:bottom w:val="nil"/>
              <w:right w:val="nil"/>
            </w:tcBorders>
            <w:shd w:val="clear" w:color="auto" w:fill="auto"/>
            <w:noWrap/>
            <w:vAlign w:val="bottom"/>
            <w:hideMark/>
          </w:tcPr>
          <w:p w14:paraId="7A01FD8F" w14:textId="77777777" w:rsidR="00E66A04" w:rsidRPr="00E66A04" w:rsidRDefault="00E66A04" w:rsidP="00E66A04">
            <w:pPr>
              <w:rPr>
                <w:rFonts w:asciiTheme="minorHAnsi" w:hAnsiTheme="minorHAnsi" w:cstheme="minorHAnsi"/>
                <w:color w:val="000000"/>
                <w:sz w:val="20"/>
              </w:rPr>
            </w:pPr>
            <w:r w:rsidRPr="00E66A04">
              <w:rPr>
                <w:rFonts w:asciiTheme="minorHAnsi" w:hAnsiTheme="minorHAnsi" w:cstheme="minorHAnsi"/>
                <w:color w:val="000000"/>
                <w:sz w:val="20"/>
              </w:rPr>
              <w:t>Salgsinntekt privatbetalte oppdrag, unnt. avg.pl.</w:t>
            </w:r>
          </w:p>
        </w:tc>
        <w:tc>
          <w:tcPr>
            <w:tcW w:w="1283" w:type="dxa"/>
            <w:tcBorders>
              <w:top w:val="nil"/>
              <w:left w:val="single" w:sz="8" w:space="0" w:color="auto"/>
              <w:bottom w:val="nil"/>
              <w:right w:val="single" w:sz="8" w:space="0" w:color="auto"/>
            </w:tcBorders>
            <w:shd w:val="clear" w:color="auto" w:fill="auto"/>
            <w:noWrap/>
            <w:vAlign w:val="bottom"/>
            <w:hideMark/>
          </w:tcPr>
          <w:p w14:paraId="39695607" w14:textId="77777777" w:rsidR="00E66A04" w:rsidRPr="00E66A04" w:rsidRDefault="00E66A04" w:rsidP="00E66A04">
            <w:pPr>
              <w:jc w:val="right"/>
              <w:rPr>
                <w:rFonts w:asciiTheme="minorHAnsi" w:hAnsiTheme="minorHAnsi" w:cstheme="minorHAnsi"/>
                <w:color w:val="000000"/>
                <w:sz w:val="20"/>
              </w:rPr>
            </w:pPr>
            <w:r w:rsidRPr="00E66A04">
              <w:rPr>
                <w:rFonts w:asciiTheme="minorHAnsi" w:hAnsiTheme="minorHAnsi" w:cstheme="minorHAnsi"/>
                <w:color w:val="000000"/>
                <w:sz w:val="20"/>
              </w:rPr>
              <w:t xml:space="preserve">    6 744 833 </w:t>
            </w:r>
          </w:p>
        </w:tc>
        <w:tc>
          <w:tcPr>
            <w:tcW w:w="1283" w:type="dxa"/>
            <w:tcBorders>
              <w:top w:val="nil"/>
              <w:left w:val="nil"/>
              <w:bottom w:val="nil"/>
              <w:right w:val="nil"/>
            </w:tcBorders>
            <w:shd w:val="clear" w:color="auto" w:fill="auto"/>
            <w:noWrap/>
            <w:vAlign w:val="bottom"/>
            <w:hideMark/>
          </w:tcPr>
          <w:p w14:paraId="191626C8" w14:textId="77777777" w:rsidR="00E66A04" w:rsidRPr="00E66A04" w:rsidRDefault="00E66A04" w:rsidP="00E66A04">
            <w:pPr>
              <w:jc w:val="right"/>
              <w:rPr>
                <w:rFonts w:asciiTheme="minorHAnsi" w:hAnsiTheme="minorHAnsi" w:cstheme="minorHAnsi"/>
                <w:color w:val="000000"/>
                <w:sz w:val="20"/>
              </w:rPr>
            </w:pPr>
            <w:r w:rsidRPr="00E66A04">
              <w:rPr>
                <w:rFonts w:asciiTheme="minorHAnsi" w:hAnsiTheme="minorHAnsi" w:cstheme="minorHAnsi"/>
                <w:color w:val="000000"/>
                <w:sz w:val="20"/>
              </w:rPr>
              <w:t xml:space="preserve">    8 052 032 </w:t>
            </w:r>
          </w:p>
        </w:tc>
        <w:tc>
          <w:tcPr>
            <w:tcW w:w="1633" w:type="dxa"/>
            <w:tcBorders>
              <w:top w:val="nil"/>
              <w:left w:val="single" w:sz="8" w:space="0" w:color="auto"/>
              <w:bottom w:val="nil"/>
              <w:right w:val="single" w:sz="8" w:space="0" w:color="auto"/>
            </w:tcBorders>
            <w:shd w:val="clear" w:color="auto" w:fill="auto"/>
            <w:noWrap/>
            <w:vAlign w:val="center"/>
            <w:hideMark/>
          </w:tcPr>
          <w:p w14:paraId="01DA9124" w14:textId="77777777" w:rsidR="00E66A04" w:rsidRPr="00E66A04" w:rsidRDefault="00E66A04" w:rsidP="00E66A04">
            <w:pPr>
              <w:jc w:val="right"/>
              <w:rPr>
                <w:rFonts w:asciiTheme="minorHAnsi" w:hAnsiTheme="minorHAnsi" w:cstheme="minorHAnsi"/>
                <w:color w:val="000000"/>
                <w:sz w:val="20"/>
              </w:rPr>
            </w:pPr>
            <w:r w:rsidRPr="00E66A04">
              <w:rPr>
                <w:rFonts w:asciiTheme="minorHAnsi" w:hAnsiTheme="minorHAnsi" w:cstheme="minorHAnsi"/>
                <w:color w:val="000000"/>
                <w:sz w:val="20"/>
              </w:rPr>
              <w:t>1 307 199</w:t>
            </w:r>
          </w:p>
        </w:tc>
      </w:tr>
      <w:tr w:rsidR="00E66A04" w:rsidRPr="00E66A04" w14:paraId="7775333B" w14:textId="77777777" w:rsidTr="009B0AC1">
        <w:trPr>
          <w:trHeight w:val="294"/>
        </w:trPr>
        <w:tc>
          <w:tcPr>
            <w:tcW w:w="4566" w:type="dxa"/>
            <w:tcBorders>
              <w:top w:val="nil"/>
              <w:left w:val="single" w:sz="8" w:space="0" w:color="auto"/>
              <w:bottom w:val="nil"/>
              <w:right w:val="nil"/>
            </w:tcBorders>
            <w:shd w:val="clear" w:color="auto" w:fill="auto"/>
            <w:noWrap/>
            <w:vAlign w:val="bottom"/>
            <w:hideMark/>
          </w:tcPr>
          <w:p w14:paraId="1E588802" w14:textId="77777777" w:rsidR="00E66A04" w:rsidRPr="00E66A04" w:rsidRDefault="00E66A04" w:rsidP="00E66A04">
            <w:pPr>
              <w:rPr>
                <w:rFonts w:asciiTheme="minorHAnsi" w:hAnsiTheme="minorHAnsi" w:cstheme="minorHAnsi"/>
                <w:color w:val="000000"/>
                <w:sz w:val="20"/>
              </w:rPr>
            </w:pPr>
            <w:r w:rsidRPr="00E66A04">
              <w:rPr>
                <w:rFonts w:asciiTheme="minorHAnsi" w:hAnsiTheme="minorHAnsi" w:cstheme="minorHAnsi"/>
                <w:color w:val="000000"/>
                <w:sz w:val="20"/>
              </w:rPr>
              <w:t>Salgsinntekt annet, unntatt avgiftsplikt</w:t>
            </w:r>
          </w:p>
        </w:tc>
        <w:tc>
          <w:tcPr>
            <w:tcW w:w="1283" w:type="dxa"/>
            <w:tcBorders>
              <w:top w:val="nil"/>
              <w:left w:val="single" w:sz="8" w:space="0" w:color="auto"/>
              <w:bottom w:val="nil"/>
              <w:right w:val="single" w:sz="8" w:space="0" w:color="auto"/>
            </w:tcBorders>
            <w:shd w:val="clear" w:color="auto" w:fill="auto"/>
            <w:noWrap/>
            <w:vAlign w:val="bottom"/>
            <w:hideMark/>
          </w:tcPr>
          <w:p w14:paraId="45667384" w14:textId="77777777" w:rsidR="00E66A04" w:rsidRPr="00E66A04" w:rsidRDefault="00E66A04" w:rsidP="00E66A04">
            <w:pPr>
              <w:jc w:val="right"/>
              <w:rPr>
                <w:rFonts w:asciiTheme="minorHAnsi" w:hAnsiTheme="minorHAnsi" w:cstheme="minorHAnsi"/>
                <w:color w:val="000000"/>
                <w:sz w:val="20"/>
              </w:rPr>
            </w:pPr>
            <w:r w:rsidRPr="00E66A04">
              <w:rPr>
                <w:rFonts w:asciiTheme="minorHAnsi" w:hAnsiTheme="minorHAnsi" w:cstheme="minorHAnsi"/>
                <w:color w:val="000000"/>
                <w:sz w:val="20"/>
              </w:rPr>
              <w:t xml:space="preserve">  43 853 799 </w:t>
            </w:r>
          </w:p>
        </w:tc>
        <w:tc>
          <w:tcPr>
            <w:tcW w:w="1283" w:type="dxa"/>
            <w:tcBorders>
              <w:top w:val="nil"/>
              <w:left w:val="nil"/>
              <w:bottom w:val="nil"/>
              <w:right w:val="nil"/>
            </w:tcBorders>
            <w:shd w:val="clear" w:color="auto" w:fill="auto"/>
            <w:noWrap/>
            <w:vAlign w:val="bottom"/>
            <w:hideMark/>
          </w:tcPr>
          <w:p w14:paraId="066A710A" w14:textId="77777777" w:rsidR="00E66A04" w:rsidRPr="00E66A04" w:rsidRDefault="00E66A04" w:rsidP="00E66A04">
            <w:pPr>
              <w:jc w:val="right"/>
              <w:rPr>
                <w:rFonts w:asciiTheme="minorHAnsi" w:hAnsiTheme="minorHAnsi" w:cstheme="minorHAnsi"/>
                <w:color w:val="000000"/>
                <w:sz w:val="20"/>
              </w:rPr>
            </w:pPr>
            <w:r w:rsidRPr="00E66A04">
              <w:rPr>
                <w:rFonts w:asciiTheme="minorHAnsi" w:hAnsiTheme="minorHAnsi" w:cstheme="minorHAnsi"/>
                <w:color w:val="000000"/>
                <w:sz w:val="20"/>
              </w:rPr>
              <w:t xml:space="preserve">  29 989 410 </w:t>
            </w:r>
          </w:p>
        </w:tc>
        <w:tc>
          <w:tcPr>
            <w:tcW w:w="1633" w:type="dxa"/>
            <w:tcBorders>
              <w:top w:val="nil"/>
              <w:left w:val="single" w:sz="8" w:space="0" w:color="auto"/>
              <w:bottom w:val="nil"/>
              <w:right w:val="single" w:sz="8" w:space="0" w:color="auto"/>
            </w:tcBorders>
            <w:shd w:val="clear" w:color="auto" w:fill="auto"/>
            <w:noWrap/>
            <w:vAlign w:val="center"/>
            <w:hideMark/>
          </w:tcPr>
          <w:p w14:paraId="3C7F3731" w14:textId="77777777" w:rsidR="00E66A04" w:rsidRPr="00E66A04" w:rsidRDefault="00E66A04" w:rsidP="00E66A04">
            <w:pPr>
              <w:jc w:val="right"/>
              <w:rPr>
                <w:rFonts w:asciiTheme="minorHAnsi" w:hAnsiTheme="minorHAnsi" w:cstheme="minorHAnsi"/>
                <w:color w:val="000000"/>
                <w:sz w:val="20"/>
              </w:rPr>
            </w:pPr>
            <w:r w:rsidRPr="00E66A04">
              <w:rPr>
                <w:rFonts w:asciiTheme="minorHAnsi" w:hAnsiTheme="minorHAnsi" w:cstheme="minorHAnsi"/>
                <w:color w:val="000000"/>
                <w:sz w:val="20"/>
              </w:rPr>
              <w:t>-13 864 388</w:t>
            </w:r>
          </w:p>
        </w:tc>
      </w:tr>
      <w:tr w:rsidR="00E66A04" w:rsidRPr="00E66A04" w14:paraId="66D65901" w14:textId="77777777" w:rsidTr="009B0AC1">
        <w:trPr>
          <w:trHeight w:val="284"/>
        </w:trPr>
        <w:tc>
          <w:tcPr>
            <w:tcW w:w="4566" w:type="dxa"/>
            <w:tcBorders>
              <w:top w:val="single" w:sz="8" w:space="0" w:color="auto"/>
              <w:left w:val="single" w:sz="8" w:space="0" w:color="auto"/>
              <w:bottom w:val="nil"/>
              <w:right w:val="nil"/>
            </w:tcBorders>
            <w:shd w:val="clear" w:color="auto" w:fill="auto"/>
            <w:noWrap/>
            <w:vAlign w:val="bottom"/>
            <w:hideMark/>
          </w:tcPr>
          <w:p w14:paraId="663B55DE" w14:textId="77777777" w:rsidR="00E66A04" w:rsidRPr="00E66A04" w:rsidRDefault="00E66A04" w:rsidP="00E66A04">
            <w:pPr>
              <w:rPr>
                <w:rFonts w:asciiTheme="minorHAnsi" w:hAnsiTheme="minorHAnsi" w:cstheme="minorHAnsi"/>
                <w:color w:val="000000"/>
                <w:sz w:val="20"/>
              </w:rPr>
            </w:pPr>
            <w:r w:rsidRPr="00E66A04">
              <w:rPr>
                <w:rFonts w:asciiTheme="minorHAnsi" w:hAnsiTheme="minorHAnsi" w:cstheme="minorHAnsi"/>
                <w:color w:val="000000"/>
                <w:sz w:val="20"/>
              </w:rPr>
              <w:t>Internsalg, unntatt avgiftsplikt</w:t>
            </w:r>
          </w:p>
        </w:tc>
        <w:tc>
          <w:tcPr>
            <w:tcW w:w="1283" w:type="dxa"/>
            <w:tcBorders>
              <w:top w:val="single" w:sz="8" w:space="0" w:color="auto"/>
              <w:left w:val="single" w:sz="8" w:space="0" w:color="auto"/>
              <w:bottom w:val="nil"/>
              <w:right w:val="single" w:sz="8" w:space="0" w:color="auto"/>
            </w:tcBorders>
            <w:shd w:val="clear" w:color="auto" w:fill="auto"/>
            <w:noWrap/>
            <w:vAlign w:val="bottom"/>
            <w:hideMark/>
          </w:tcPr>
          <w:p w14:paraId="0D5A142C" w14:textId="77777777" w:rsidR="00E66A04" w:rsidRPr="00E66A04" w:rsidRDefault="00E66A04" w:rsidP="00E66A04">
            <w:pPr>
              <w:jc w:val="right"/>
              <w:rPr>
                <w:rFonts w:asciiTheme="minorHAnsi" w:hAnsiTheme="minorHAnsi" w:cstheme="minorHAnsi"/>
                <w:color w:val="000000"/>
                <w:sz w:val="20"/>
              </w:rPr>
            </w:pPr>
            <w:r w:rsidRPr="00E66A04">
              <w:rPr>
                <w:rFonts w:asciiTheme="minorHAnsi" w:hAnsiTheme="minorHAnsi" w:cstheme="minorHAnsi"/>
                <w:color w:val="000000"/>
                <w:sz w:val="20"/>
              </w:rPr>
              <w:t xml:space="preserve">         26 327 </w:t>
            </w:r>
          </w:p>
        </w:tc>
        <w:tc>
          <w:tcPr>
            <w:tcW w:w="1283" w:type="dxa"/>
            <w:tcBorders>
              <w:top w:val="single" w:sz="8" w:space="0" w:color="auto"/>
              <w:left w:val="nil"/>
              <w:bottom w:val="nil"/>
              <w:right w:val="nil"/>
            </w:tcBorders>
            <w:shd w:val="clear" w:color="auto" w:fill="auto"/>
            <w:noWrap/>
            <w:vAlign w:val="bottom"/>
            <w:hideMark/>
          </w:tcPr>
          <w:p w14:paraId="53C48C63" w14:textId="77777777" w:rsidR="00E66A04" w:rsidRPr="00E66A04" w:rsidRDefault="00E66A04" w:rsidP="00E66A04">
            <w:pPr>
              <w:jc w:val="right"/>
              <w:rPr>
                <w:rFonts w:asciiTheme="minorHAnsi" w:hAnsiTheme="minorHAnsi" w:cstheme="minorHAnsi"/>
                <w:color w:val="000000"/>
                <w:sz w:val="20"/>
              </w:rPr>
            </w:pPr>
            <w:r w:rsidRPr="00E66A04">
              <w:rPr>
                <w:rFonts w:asciiTheme="minorHAnsi" w:hAnsiTheme="minorHAnsi" w:cstheme="minorHAnsi"/>
                <w:color w:val="000000"/>
                <w:sz w:val="20"/>
              </w:rPr>
              <w:t xml:space="preserve">       583 682 </w:t>
            </w:r>
          </w:p>
        </w:tc>
        <w:tc>
          <w:tcPr>
            <w:tcW w:w="1633" w:type="dxa"/>
            <w:tcBorders>
              <w:top w:val="single" w:sz="8" w:space="0" w:color="auto"/>
              <w:left w:val="single" w:sz="8" w:space="0" w:color="auto"/>
              <w:bottom w:val="nil"/>
              <w:right w:val="single" w:sz="8" w:space="0" w:color="auto"/>
            </w:tcBorders>
            <w:shd w:val="clear" w:color="auto" w:fill="auto"/>
            <w:noWrap/>
            <w:vAlign w:val="center"/>
            <w:hideMark/>
          </w:tcPr>
          <w:p w14:paraId="364A98D8" w14:textId="77777777" w:rsidR="00E66A04" w:rsidRPr="00E66A04" w:rsidRDefault="00E66A04" w:rsidP="00E66A04">
            <w:pPr>
              <w:jc w:val="right"/>
              <w:rPr>
                <w:rFonts w:asciiTheme="minorHAnsi" w:hAnsiTheme="minorHAnsi" w:cstheme="minorHAnsi"/>
                <w:color w:val="000000"/>
                <w:sz w:val="20"/>
              </w:rPr>
            </w:pPr>
            <w:r w:rsidRPr="00E66A04">
              <w:rPr>
                <w:rFonts w:asciiTheme="minorHAnsi" w:hAnsiTheme="minorHAnsi" w:cstheme="minorHAnsi"/>
                <w:color w:val="000000"/>
                <w:sz w:val="20"/>
              </w:rPr>
              <w:t>557 355</w:t>
            </w:r>
          </w:p>
        </w:tc>
      </w:tr>
      <w:tr w:rsidR="00E66A04" w:rsidRPr="00E66A04" w14:paraId="7CD2AA3C" w14:textId="77777777" w:rsidTr="009B0AC1">
        <w:trPr>
          <w:trHeight w:val="284"/>
        </w:trPr>
        <w:tc>
          <w:tcPr>
            <w:tcW w:w="4566" w:type="dxa"/>
            <w:tcBorders>
              <w:top w:val="nil"/>
              <w:left w:val="single" w:sz="8" w:space="0" w:color="auto"/>
              <w:bottom w:val="nil"/>
              <w:right w:val="nil"/>
            </w:tcBorders>
            <w:shd w:val="clear" w:color="auto" w:fill="auto"/>
            <w:noWrap/>
            <w:vAlign w:val="bottom"/>
            <w:hideMark/>
          </w:tcPr>
          <w:p w14:paraId="48216097" w14:textId="77777777" w:rsidR="00E66A04" w:rsidRPr="00E66A04" w:rsidRDefault="00E66A04" w:rsidP="00E66A04">
            <w:pPr>
              <w:rPr>
                <w:rFonts w:asciiTheme="minorHAnsi" w:hAnsiTheme="minorHAnsi" w:cstheme="minorHAnsi"/>
                <w:color w:val="000000"/>
                <w:sz w:val="20"/>
              </w:rPr>
            </w:pPr>
            <w:r w:rsidRPr="00E66A04">
              <w:rPr>
                <w:rFonts w:asciiTheme="minorHAnsi" w:hAnsiTheme="minorHAnsi" w:cstheme="minorHAnsi"/>
                <w:color w:val="000000"/>
                <w:sz w:val="20"/>
              </w:rPr>
              <w:lastRenderedPageBreak/>
              <w:t>Tilfeldige inntekter, unntatt avgiftsplikt</w:t>
            </w:r>
          </w:p>
        </w:tc>
        <w:tc>
          <w:tcPr>
            <w:tcW w:w="1283" w:type="dxa"/>
            <w:tcBorders>
              <w:top w:val="nil"/>
              <w:left w:val="single" w:sz="8" w:space="0" w:color="auto"/>
              <w:bottom w:val="nil"/>
              <w:right w:val="single" w:sz="8" w:space="0" w:color="auto"/>
            </w:tcBorders>
            <w:shd w:val="clear" w:color="auto" w:fill="auto"/>
            <w:noWrap/>
            <w:vAlign w:val="bottom"/>
            <w:hideMark/>
          </w:tcPr>
          <w:p w14:paraId="438369E8" w14:textId="77777777" w:rsidR="00E66A04" w:rsidRPr="00E66A04" w:rsidRDefault="00E66A04" w:rsidP="00E66A04">
            <w:pPr>
              <w:jc w:val="right"/>
              <w:rPr>
                <w:rFonts w:asciiTheme="minorHAnsi" w:hAnsiTheme="minorHAnsi" w:cstheme="minorHAnsi"/>
                <w:color w:val="000000"/>
                <w:sz w:val="20"/>
              </w:rPr>
            </w:pPr>
            <w:r w:rsidRPr="00E66A04">
              <w:rPr>
                <w:rFonts w:asciiTheme="minorHAnsi" w:hAnsiTheme="minorHAnsi" w:cstheme="minorHAnsi"/>
                <w:color w:val="000000"/>
                <w:sz w:val="20"/>
              </w:rPr>
              <w:t xml:space="preserve">           1 500 </w:t>
            </w:r>
          </w:p>
        </w:tc>
        <w:tc>
          <w:tcPr>
            <w:tcW w:w="1283" w:type="dxa"/>
            <w:tcBorders>
              <w:top w:val="nil"/>
              <w:left w:val="nil"/>
              <w:bottom w:val="nil"/>
              <w:right w:val="nil"/>
            </w:tcBorders>
            <w:shd w:val="clear" w:color="auto" w:fill="auto"/>
            <w:noWrap/>
            <w:vAlign w:val="bottom"/>
            <w:hideMark/>
          </w:tcPr>
          <w:p w14:paraId="2382B616" w14:textId="77777777" w:rsidR="00E66A04" w:rsidRPr="00E66A04" w:rsidRDefault="00E66A04" w:rsidP="00E66A04">
            <w:pPr>
              <w:jc w:val="right"/>
              <w:rPr>
                <w:rFonts w:asciiTheme="minorHAnsi" w:hAnsiTheme="minorHAnsi" w:cstheme="minorHAnsi"/>
                <w:color w:val="000000"/>
                <w:sz w:val="20"/>
              </w:rPr>
            </w:pPr>
            <w:r w:rsidRPr="00E66A04">
              <w:rPr>
                <w:rFonts w:asciiTheme="minorHAnsi" w:hAnsiTheme="minorHAnsi" w:cstheme="minorHAnsi"/>
                <w:color w:val="000000"/>
                <w:sz w:val="20"/>
              </w:rPr>
              <w:t xml:space="preserve">                -   </w:t>
            </w:r>
          </w:p>
        </w:tc>
        <w:tc>
          <w:tcPr>
            <w:tcW w:w="1633" w:type="dxa"/>
            <w:tcBorders>
              <w:top w:val="nil"/>
              <w:left w:val="single" w:sz="8" w:space="0" w:color="auto"/>
              <w:bottom w:val="nil"/>
              <w:right w:val="single" w:sz="8" w:space="0" w:color="auto"/>
            </w:tcBorders>
            <w:shd w:val="clear" w:color="auto" w:fill="auto"/>
            <w:noWrap/>
            <w:vAlign w:val="center"/>
            <w:hideMark/>
          </w:tcPr>
          <w:p w14:paraId="6890246F" w14:textId="77777777" w:rsidR="00E66A04" w:rsidRPr="00E66A04" w:rsidRDefault="00E66A04" w:rsidP="00E66A04">
            <w:pPr>
              <w:jc w:val="right"/>
              <w:rPr>
                <w:rFonts w:asciiTheme="minorHAnsi" w:hAnsiTheme="minorHAnsi" w:cstheme="minorHAnsi"/>
                <w:color w:val="000000"/>
                <w:sz w:val="20"/>
              </w:rPr>
            </w:pPr>
            <w:r w:rsidRPr="00E66A04">
              <w:rPr>
                <w:rFonts w:asciiTheme="minorHAnsi" w:hAnsiTheme="minorHAnsi" w:cstheme="minorHAnsi"/>
                <w:color w:val="000000"/>
                <w:sz w:val="20"/>
              </w:rPr>
              <w:t>-1 500</w:t>
            </w:r>
          </w:p>
        </w:tc>
      </w:tr>
      <w:tr w:rsidR="00E66A04" w:rsidRPr="00E66A04" w14:paraId="0751F3AC" w14:textId="77777777" w:rsidTr="009B0AC1">
        <w:trPr>
          <w:trHeight w:val="284"/>
        </w:trPr>
        <w:tc>
          <w:tcPr>
            <w:tcW w:w="4566" w:type="dxa"/>
            <w:tcBorders>
              <w:top w:val="nil"/>
              <w:left w:val="single" w:sz="8" w:space="0" w:color="auto"/>
              <w:bottom w:val="nil"/>
              <w:right w:val="nil"/>
            </w:tcBorders>
            <w:shd w:val="clear" w:color="auto" w:fill="auto"/>
            <w:noWrap/>
            <w:vAlign w:val="bottom"/>
            <w:hideMark/>
          </w:tcPr>
          <w:p w14:paraId="2CCE20D6" w14:textId="77777777" w:rsidR="00E66A04" w:rsidRPr="00E66A04" w:rsidRDefault="00E66A04" w:rsidP="00E66A04">
            <w:pPr>
              <w:rPr>
                <w:rFonts w:asciiTheme="minorHAnsi" w:hAnsiTheme="minorHAnsi" w:cstheme="minorHAnsi"/>
                <w:color w:val="000000"/>
                <w:sz w:val="20"/>
              </w:rPr>
            </w:pPr>
            <w:r w:rsidRPr="00E66A04">
              <w:rPr>
                <w:rFonts w:asciiTheme="minorHAnsi" w:hAnsiTheme="minorHAnsi" w:cstheme="minorHAnsi"/>
                <w:color w:val="000000"/>
                <w:sz w:val="20"/>
              </w:rPr>
              <w:t>Tilskudd fra andre statlige virksomheter</w:t>
            </w:r>
          </w:p>
        </w:tc>
        <w:tc>
          <w:tcPr>
            <w:tcW w:w="1283" w:type="dxa"/>
            <w:tcBorders>
              <w:top w:val="nil"/>
              <w:left w:val="single" w:sz="8" w:space="0" w:color="auto"/>
              <w:bottom w:val="nil"/>
              <w:right w:val="single" w:sz="8" w:space="0" w:color="auto"/>
            </w:tcBorders>
            <w:shd w:val="clear" w:color="auto" w:fill="auto"/>
            <w:noWrap/>
            <w:vAlign w:val="bottom"/>
            <w:hideMark/>
          </w:tcPr>
          <w:p w14:paraId="7ACE8DE7" w14:textId="77777777" w:rsidR="00E66A04" w:rsidRPr="00E66A04" w:rsidRDefault="00E66A04" w:rsidP="00E66A04">
            <w:pPr>
              <w:jc w:val="right"/>
              <w:rPr>
                <w:rFonts w:asciiTheme="minorHAnsi" w:hAnsiTheme="minorHAnsi" w:cstheme="minorHAnsi"/>
                <w:color w:val="000000"/>
                <w:sz w:val="20"/>
              </w:rPr>
            </w:pPr>
            <w:r w:rsidRPr="00E66A04">
              <w:rPr>
                <w:rFonts w:asciiTheme="minorHAnsi" w:hAnsiTheme="minorHAnsi" w:cstheme="minorHAnsi"/>
                <w:color w:val="000000"/>
                <w:sz w:val="20"/>
              </w:rPr>
              <w:t xml:space="preserve">       107 028 </w:t>
            </w:r>
          </w:p>
        </w:tc>
        <w:tc>
          <w:tcPr>
            <w:tcW w:w="1283" w:type="dxa"/>
            <w:tcBorders>
              <w:top w:val="nil"/>
              <w:left w:val="nil"/>
              <w:bottom w:val="nil"/>
              <w:right w:val="nil"/>
            </w:tcBorders>
            <w:shd w:val="clear" w:color="auto" w:fill="auto"/>
            <w:noWrap/>
            <w:vAlign w:val="bottom"/>
            <w:hideMark/>
          </w:tcPr>
          <w:p w14:paraId="6126C0CA" w14:textId="77777777" w:rsidR="00E66A04" w:rsidRPr="00E66A04" w:rsidRDefault="00E66A04" w:rsidP="00E66A04">
            <w:pPr>
              <w:jc w:val="right"/>
              <w:rPr>
                <w:rFonts w:asciiTheme="minorHAnsi" w:hAnsiTheme="minorHAnsi" w:cstheme="minorHAnsi"/>
                <w:color w:val="000000"/>
                <w:sz w:val="20"/>
              </w:rPr>
            </w:pPr>
            <w:r w:rsidRPr="00E66A04">
              <w:rPr>
                <w:rFonts w:asciiTheme="minorHAnsi" w:hAnsiTheme="minorHAnsi" w:cstheme="minorHAnsi"/>
                <w:color w:val="000000"/>
                <w:sz w:val="20"/>
              </w:rPr>
              <w:t xml:space="preserve">         24 870 </w:t>
            </w:r>
          </w:p>
        </w:tc>
        <w:tc>
          <w:tcPr>
            <w:tcW w:w="1633" w:type="dxa"/>
            <w:tcBorders>
              <w:top w:val="nil"/>
              <w:left w:val="single" w:sz="8" w:space="0" w:color="auto"/>
              <w:bottom w:val="nil"/>
              <w:right w:val="single" w:sz="8" w:space="0" w:color="auto"/>
            </w:tcBorders>
            <w:shd w:val="clear" w:color="auto" w:fill="auto"/>
            <w:noWrap/>
            <w:vAlign w:val="center"/>
            <w:hideMark/>
          </w:tcPr>
          <w:p w14:paraId="26BEF88D" w14:textId="77777777" w:rsidR="00E66A04" w:rsidRPr="00E66A04" w:rsidRDefault="00E66A04" w:rsidP="00E66A04">
            <w:pPr>
              <w:jc w:val="right"/>
              <w:rPr>
                <w:rFonts w:asciiTheme="minorHAnsi" w:hAnsiTheme="minorHAnsi" w:cstheme="minorHAnsi"/>
                <w:color w:val="000000"/>
                <w:sz w:val="20"/>
              </w:rPr>
            </w:pPr>
            <w:r w:rsidRPr="00E66A04">
              <w:rPr>
                <w:rFonts w:asciiTheme="minorHAnsi" w:hAnsiTheme="minorHAnsi" w:cstheme="minorHAnsi"/>
                <w:color w:val="000000"/>
                <w:sz w:val="20"/>
              </w:rPr>
              <w:t>-82 158</w:t>
            </w:r>
          </w:p>
        </w:tc>
      </w:tr>
      <w:tr w:rsidR="00E66A04" w:rsidRPr="00E66A04" w14:paraId="2C488301" w14:textId="77777777" w:rsidTr="009B0AC1">
        <w:trPr>
          <w:trHeight w:val="284"/>
        </w:trPr>
        <w:tc>
          <w:tcPr>
            <w:tcW w:w="4566" w:type="dxa"/>
            <w:tcBorders>
              <w:top w:val="nil"/>
              <w:left w:val="single" w:sz="8" w:space="0" w:color="auto"/>
              <w:bottom w:val="nil"/>
              <w:right w:val="nil"/>
            </w:tcBorders>
            <w:shd w:val="clear" w:color="auto" w:fill="auto"/>
            <w:noWrap/>
            <w:vAlign w:val="bottom"/>
            <w:hideMark/>
          </w:tcPr>
          <w:p w14:paraId="34CF6537" w14:textId="77777777" w:rsidR="00E66A04" w:rsidRPr="00E66A04" w:rsidRDefault="00E66A04" w:rsidP="00E66A04">
            <w:pPr>
              <w:rPr>
                <w:rFonts w:asciiTheme="minorHAnsi" w:hAnsiTheme="minorHAnsi" w:cstheme="minorHAnsi"/>
                <w:color w:val="000000"/>
                <w:sz w:val="20"/>
              </w:rPr>
            </w:pPr>
            <w:r w:rsidRPr="00E66A04">
              <w:rPr>
                <w:rFonts w:asciiTheme="minorHAnsi" w:hAnsiTheme="minorHAnsi" w:cstheme="minorHAnsi"/>
                <w:color w:val="000000"/>
                <w:sz w:val="20"/>
              </w:rPr>
              <w:t>Hus-/fremleieinntekter, egne/andre leide bygg</w:t>
            </w:r>
          </w:p>
        </w:tc>
        <w:tc>
          <w:tcPr>
            <w:tcW w:w="1283" w:type="dxa"/>
            <w:tcBorders>
              <w:top w:val="nil"/>
              <w:left w:val="single" w:sz="8" w:space="0" w:color="auto"/>
              <w:bottom w:val="nil"/>
              <w:right w:val="single" w:sz="8" w:space="0" w:color="auto"/>
            </w:tcBorders>
            <w:shd w:val="clear" w:color="auto" w:fill="auto"/>
            <w:noWrap/>
            <w:vAlign w:val="bottom"/>
            <w:hideMark/>
          </w:tcPr>
          <w:p w14:paraId="136ABB43" w14:textId="77777777" w:rsidR="00E66A04" w:rsidRPr="00E66A04" w:rsidRDefault="00E66A04" w:rsidP="00E66A04">
            <w:pPr>
              <w:jc w:val="right"/>
              <w:rPr>
                <w:rFonts w:asciiTheme="minorHAnsi" w:hAnsiTheme="minorHAnsi" w:cstheme="minorHAnsi"/>
                <w:color w:val="000000"/>
                <w:sz w:val="20"/>
              </w:rPr>
            </w:pPr>
            <w:r w:rsidRPr="00E66A04">
              <w:rPr>
                <w:rFonts w:asciiTheme="minorHAnsi" w:hAnsiTheme="minorHAnsi" w:cstheme="minorHAnsi"/>
                <w:color w:val="000000"/>
                <w:sz w:val="20"/>
              </w:rPr>
              <w:t xml:space="preserve">    2 497 019 </w:t>
            </w:r>
          </w:p>
        </w:tc>
        <w:tc>
          <w:tcPr>
            <w:tcW w:w="1283" w:type="dxa"/>
            <w:tcBorders>
              <w:top w:val="nil"/>
              <w:left w:val="nil"/>
              <w:bottom w:val="nil"/>
              <w:right w:val="nil"/>
            </w:tcBorders>
            <w:shd w:val="clear" w:color="auto" w:fill="auto"/>
            <w:noWrap/>
            <w:vAlign w:val="bottom"/>
            <w:hideMark/>
          </w:tcPr>
          <w:p w14:paraId="009EA960" w14:textId="77777777" w:rsidR="00E66A04" w:rsidRPr="00E66A04" w:rsidRDefault="00E66A04" w:rsidP="00E66A04">
            <w:pPr>
              <w:jc w:val="right"/>
              <w:rPr>
                <w:rFonts w:asciiTheme="minorHAnsi" w:hAnsiTheme="minorHAnsi" w:cstheme="minorHAnsi"/>
                <w:color w:val="000000"/>
                <w:sz w:val="20"/>
              </w:rPr>
            </w:pPr>
            <w:r w:rsidRPr="00E66A04">
              <w:rPr>
                <w:rFonts w:asciiTheme="minorHAnsi" w:hAnsiTheme="minorHAnsi" w:cstheme="minorHAnsi"/>
                <w:color w:val="000000"/>
                <w:sz w:val="20"/>
              </w:rPr>
              <w:t xml:space="preserve">    2 360 937 </w:t>
            </w:r>
          </w:p>
        </w:tc>
        <w:tc>
          <w:tcPr>
            <w:tcW w:w="1633" w:type="dxa"/>
            <w:tcBorders>
              <w:top w:val="nil"/>
              <w:left w:val="single" w:sz="8" w:space="0" w:color="auto"/>
              <w:bottom w:val="nil"/>
              <w:right w:val="single" w:sz="8" w:space="0" w:color="auto"/>
            </w:tcBorders>
            <w:shd w:val="clear" w:color="auto" w:fill="auto"/>
            <w:noWrap/>
            <w:vAlign w:val="center"/>
            <w:hideMark/>
          </w:tcPr>
          <w:p w14:paraId="61D4658B" w14:textId="77777777" w:rsidR="00E66A04" w:rsidRPr="00E66A04" w:rsidRDefault="00E66A04" w:rsidP="00E66A04">
            <w:pPr>
              <w:jc w:val="right"/>
              <w:rPr>
                <w:rFonts w:asciiTheme="minorHAnsi" w:hAnsiTheme="minorHAnsi" w:cstheme="minorHAnsi"/>
                <w:color w:val="000000"/>
                <w:sz w:val="20"/>
              </w:rPr>
            </w:pPr>
            <w:r w:rsidRPr="00E66A04">
              <w:rPr>
                <w:rFonts w:asciiTheme="minorHAnsi" w:hAnsiTheme="minorHAnsi" w:cstheme="minorHAnsi"/>
                <w:color w:val="000000"/>
                <w:sz w:val="20"/>
              </w:rPr>
              <w:t>-136 082</w:t>
            </w:r>
          </w:p>
        </w:tc>
      </w:tr>
      <w:tr w:rsidR="00E66A04" w:rsidRPr="00E66A04" w14:paraId="15A55254" w14:textId="77777777" w:rsidTr="009B0AC1">
        <w:trPr>
          <w:trHeight w:val="284"/>
        </w:trPr>
        <w:tc>
          <w:tcPr>
            <w:tcW w:w="4566" w:type="dxa"/>
            <w:tcBorders>
              <w:top w:val="nil"/>
              <w:left w:val="single" w:sz="8" w:space="0" w:color="auto"/>
              <w:bottom w:val="nil"/>
              <w:right w:val="nil"/>
            </w:tcBorders>
            <w:shd w:val="clear" w:color="auto" w:fill="auto"/>
            <w:noWrap/>
            <w:vAlign w:val="bottom"/>
            <w:hideMark/>
          </w:tcPr>
          <w:p w14:paraId="74D685D1" w14:textId="77777777" w:rsidR="00E66A04" w:rsidRPr="00E66A04" w:rsidRDefault="00E66A04" w:rsidP="00E66A04">
            <w:pPr>
              <w:rPr>
                <w:rFonts w:asciiTheme="minorHAnsi" w:hAnsiTheme="minorHAnsi" w:cstheme="minorHAnsi"/>
                <w:color w:val="000000"/>
                <w:sz w:val="20"/>
              </w:rPr>
            </w:pPr>
            <w:r w:rsidRPr="00E66A04">
              <w:rPr>
                <w:rFonts w:asciiTheme="minorHAnsi" w:hAnsiTheme="minorHAnsi" w:cstheme="minorHAnsi"/>
                <w:color w:val="000000"/>
                <w:sz w:val="20"/>
              </w:rPr>
              <w:t>Annen leieinntekt</w:t>
            </w:r>
          </w:p>
        </w:tc>
        <w:tc>
          <w:tcPr>
            <w:tcW w:w="1283" w:type="dxa"/>
            <w:tcBorders>
              <w:top w:val="nil"/>
              <w:left w:val="single" w:sz="8" w:space="0" w:color="auto"/>
              <w:bottom w:val="nil"/>
              <w:right w:val="single" w:sz="8" w:space="0" w:color="auto"/>
            </w:tcBorders>
            <w:shd w:val="clear" w:color="auto" w:fill="auto"/>
            <w:noWrap/>
            <w:vAlign w:val="bottom"/>
            <w:hideMark/>
          </w:tcPr>
          <w:p w14:paraId="64D89590" w14:textId="77777777" w:rsidR="00E66A04" w:rsidRPr="00E66A04" w:rsidRDefault="00E66A04" w:rsidP="00E66A04">
            <w:pPr>
              <w:jc w:val="right"/>
              <w:rPr>
                <w:rFonts w:asciiTheme="minorHAnsi" w:hAnsiTheme="minorHAnsi" w:cstheme="minorHAnsi"/>
                <w:color w:val="000000"/>
                <w:sz w:val="20"/>
              </w:rPr>
            </w:pPr>
            <w:r w:rsidRPr="00E66A04">
              <w:rPr>
                <w:rFonts w:asciiTheme="minorHAnsi" w:hAnsiTheme="minorHAnsi" w:cstheme="minorHAnsi"/>
                <w:color w:val="000000"/>
                <w:sz w:val="20"/>
              </w:rPr>
              <w:t xml:space="preserve">         16 550 </w:t>
            </w:r>
          </w:p>
        </w:tc>
        <w:tc>
          <w:tcPr>
            <w:tcW w:w="1283" w:type="dxa"/>
            <w:tcBorders>
              <w:top w:val="nil"/>
              <w:left w:val="nil"/>
              <w:bottom w:val="nil"/>
              <w:right w:val="nil"/>
            </w:tcBorders>
            <w:shd w:val="clear" w:color="auto" w:fill="auto"/>
            <w:noWrap/>
            <w:vAlign w:val="bottom"/>
            <w:hideMark/>
          </w:tcPr>
          <w:p w14:paraId="63EEB237" w14:textId="77777777" w:rsidR="00E66A04" w:rsidRPr="00E66A04" w:rsidRDefault="00E66A04" w:rsidP="00E66A04">
            <w:pPr>
              <w:jc w:val="right"/>
              <w:rPr>
                <w:rFonts w:asciiTheme="minorHAnsi" w:hAnsiTheme="minorHAnsi" w:cstheme="minorHAnsi"/>
                <w:color w:val="000000"/>
                <w:sz w:val="20"/>
              </w:rPr>
            </w:pPr>
            <w:r w:rsidRPr="00E66A04">
              <w:rPr>
                <w:rFonts w:asciiTheme="minorHAnsi" w:hAnsiTheme="minorHAnsi" w:cstheme="minorHAnsi"/>
                <w:color w:val="000000"/>
                <w:sz w:val="20"/>
              </w:rPr>
              <w:t xml:space="preserve">         15 600 </w:t>
            </w:r>
          </w:p>
        </w:tc>
        <w:tc>
          <w:tcPr>
            <w:tcW w:w="1633" w:type="dxa"/>
            <w:tcBorders>
              <w:top w:val="nil"/>
              <w:left w:val="single" w:sz="8" w:space="0" w:color="auto"/>
              <w:bottom w:val="nil"/>
              <w:right w:val="single" w:sz="8" w:space="0" w:color="auto"/>
            </w:tcBorders>
            <w:shd w:val="clear" w:color="auto" w:fill="auto"/>
            <w:noWrap/>
            <w:vAlign w:val="center"/>
            <w:hideMark/>
          </w:tcPr>
          <w:p w14:paraId="5737E050" w14:textId="77777777" w:rsidR="00E66A04" w:rsidRPr="00E66A04" w:rsidRDefault="00E66A04" w:rsidP="00E66A04">
            <w:pPr>
              <w:jc w:val="right"/>
              <w:rPr>
                <w:rFonts w:asciiTheme="minorHAnsi" w:hAnsiTheme="minorHAnsi" w:cstheme="minorHAnsi"/>
                <w:color w:val="000000"/>
                <w:sz w:val="20"/>
              </w:rPr>
            </w:pPr>
            <w:r w:rsidRPr="00E66A04">
              <w:rPr>
                <w:rFonts w:asciiTheme="minorHAnsi" w:hAnsiTheme="minorHAnsi" w:cstheme="minorHAnsi"/>
                <w:color w:val="000000"/>
                <w:sz w:val="20"/>
              </w:rPr>
              <w:t>-950</w:t>
            </w:r>
          </w:p>
        </w:tc>
      </w:tr>
      <w:tr w:rsidR="00E66A04" w:rsidRPr="00E66A04" w14:paraId="394C6CC9" w14:textId="77777777" w:rsidTr="009B0AC1">
        <w:trPr>
          <w:trHeight w:val="294"/>
        </w:trPr>
        <w:tc>
          <w:tcPr>
            <w:tcW w:w="4566" w:type="dxa"/>
            <w:tcBorders>
              <w:top w:val="nil"/>
              <w:left w:val="single" w:sz="8" w:space="0" w:color="auto"/>
              <w:bottom w:val="single" w:sz="8" w:space="0" w:color="auto"/>
              <w:right w:val="nil"/>
            </w:tcBorders>
            <w:shd w:val="clear" w:color="auto" w:fill="auto"/>
            <w:noWrap/>
            <w:vAlign w:val="bottom"/>
            <w:hideMark/>
          </w:tcPr>
          <w:p w14:paraId="02541E43" w14:textId="77777777" w:rsidR="00E66A04" w:rsidRPr="00E66A04" w:rsidRDefault="00E66A04" w:rsidP="00E66A04">
            <w:pPr>
              <w:rPr>
                <w:rFonts w:asciiTheme="minorHAnsi" w:hAnsiTheme="minorHAnsi" w:cstheme="minorHAnsi"/>
                <w:color w:val="000000"/>
                <w:sz w:val="20"/>
              </w:rPr>
            </w:pPr>
            <w:r w:rsidRPr="00E66A04">
              <w:rPr>
                <w:rFonts w:asciiTheme="minorHAnsi" w:hAnsiTheme="minorHAnsi" w:cstheme="minorHAnsi"/>
                <w:color w:val="000000"/>
                <w:sz w:val="20"/>
              </w:rPr>
              <w:t>Annen driftsrelatert inntekt</w:t>
            </w:r>
          </w:p>
        </w:tc>
        <w:tc>
          <w:tcPr>
            <w:tcW w:w="1283" w:type="dxa"/>
            <w:tcBorders>
              <w:top w:val="nil"/>
              <w:left w:val="single" w:sz="8" w:space="0" w:color="auto"/>
              <w:bottom w:val="single" w:sz="8" w:space="0" w:color="auto"/>
              <w:right w:val="single" w:sz="8" w:space="0" w:color="auto"/>
            </w:tcBorders>
            <w:shd w:val="clear" w:color="auto" w:fill="auto"/>
            <w:noWrap/>
            <w:vAlign w:val="bottom"/>
            <w:hideMark/>
          </w:tcPr>
          <w:p w14:paraId="7019973A" w14:textId="77777777" w:rsidR="00E66A04" w:rsidRPr="00E66A04" w:rsidRDefault="00E66A04" w:rsidP="00E66A04">
            <w:pPr>
              <w:jc w:val="right"/>
              <w:rPr>
                <w:rFonts w:asciiTheme="minorHAnsi" w:hAnsiTheme="minorHAnsi" w:cstheme="minorHAnsi"/>
                <w:color w:val="000000"/>
                <w:sz w:val="20"/>
              </w:rPr>
            </w:pPr>
            <w:r w:rsidRPr="00E66A04">
              <w:rPr>
                <w:rFonts w:asciiTheme="minorHAnsi" w:hAnsiTheme="minorHAnsi" w:cstheme="minorHAnsi"/>
                <w:color w:val="000000"/>
                <w:sz w:val="20"/>
              </w:rPr>
              <w:t xml:space="preserve">   -6 967 324 </w:t>
            </w:r>
          </w:p>
        </w:tc>
        <w:tc>
          <w:tcPr>
            <w:tcW w:w="1283" w:type="dxa"/>
            <w:tcBorders>
              <w:top w:val="nil"/>
              <w:left w:val="nil"/>
              <w:bottom w:val="single" w:sz="8" w:space="0" w:color="auto"/>
              <w:right w:val="nil"/>
            </w:tcBorders>
            <w:shd w:val="clear" w:color="auto" w:fill="auto"/>
            <w:noWrap/>
            <w:vAlign w:val="bottom"/>
            <w:hideMark/>
          </w:tcPr>
          <w:p w14:paraId="20CB7054" w14:textId="77777777" w:rsidR="00E66A04" w:rsidRPr="00E66A04" w:rsidRDefault="00E66A04" w:rsidP="00E66A04">
            <w:pPr>
              <w:jc w:val="right"/>
              <w:rPr>
                <w:rFonts w:asciiTheme="minorHAnsi" w:hAnsiTheme="minorHAnsi" w:cstheme="minorHAnsi"/>
                <w:color w:val="000000"/>
                <w:sz w:val="20"/>
              </w:rPr>
            </w:pPr>
            <w:r w:rsidRPr="00E66A04">
              <w:rPr>
                <w:rFonts w:asciiTheme="minorHAnsi" w:hAnsiTheme="minorHAnsi" w:cstheme="minorHAnsi"/>
                <w:color w:val="000000"/>
                <w:sz w:val="20"/>
              </w:rPr>
              <w:t xml:space="preserve">                -   </w:t>
            </w:r>
          </w:p>
        </w:tc>
        <w:tc>
          <w:tcPr>
            <w:tcW w:w="1633" w:type="dxa"/>
            <w:tcBorders>
              <w:top w:val="nil"/>
              <w:left w:val="single" w:sz="8" w:space="0" w:color="auto"/>
              <w:bottom w:val="single" w:sz="8" w:space="0" w:color="auto"/>
              <w:right w:val="single" w:sz="8" w:space="0" w:color="auto"/>
            </w:tcBorders>
            <w:shd w:val="clear" w:color="auto" w:fill="auto"/>
            <w:noWrap/>
            <w:vAlign w:val="center"/>
            <w:hideMark/>
          </w:tcPr>
          <w:p w14:paraId="37A1126B" w14:textId="77777777" w:rsidR="00E66A04" w:rsidRPr="00E66A04" w:rsidRDefault="00E66A04" w:rsidP="00E66A04">
            <w:pPr>
              <w:jc w:val="right"/>
              <w:rPr>
                <w:rFonts w:asciiTheme="minorHAnsi" w:hAnsiTheme="minorHAnsi" w:cstheme="minorHAnsi"/>
                <w:color w:val="000000"/>
                <w:sz w:val="20"/>
              </w:rPr>
            </w:pPr>
            <w:r w:rsidRPr="00E66A04">
              <w:rPr>
                <w:rFonts w:asciiTheme="minorHAnsi" w:hAnsiTheme="minorHAnsi" w:cstheme="minorHAnsi"/>
                <w:color w:val="000000"/>
                <w:sz w:val="20"/>
              </w:rPr>
              <w:t>6 967 324</w:t>
            </w:r>
          </w:p>
        </w:tc>
      </w:tr>
      <w:tr w:rsidR="00E66A04" w:rsidRPr="00E66A04" w14:paraId="6B0C8467" w14:textId="77777777" w:rsidTr="009B0AC1">
        <w:trPr>
          <w:trHeight w:val="294"/>
        </w:trPr>
        <w:tc>
          <w:tcPr>
            <w:tcW w:w="4566" w:type="dxa"/>
            <w:tcBorders>
              <w:top w:val="nil"/>
              <w:left w:val="single" w:sz="8" w:space="0" w:color="auto"/>
              <w:bottom w:val="single" w:sz="8" w:space="0" w:color="auto"/>
              <w:right w:val="single" w:sz="8" w:space="0" w:color="auto"/>
            </w:tcBorders>
            <w:shd w:val="clear" w:color="000000" w:fill="DCE6F1"/>
            <w:noWrap/>
            <w:vAlign w:val="center"/>
            <w:hideMark/>
          </w:tcPr>
          <w:p w14:paraId="43F633A9" w14:textId="77777777" w:rsidR="00E66A04" w:rsidRPr="00E66A04" w:rsidRDefault="00E66A04" w:rsidP="00E66A04">
            <w:pPr>
              <w:rPr>
                <w:rFonts w:asciiTheme="minorHAnsi" w:hAnsiTheme="minorHAnsi" w:cstheme="minorHAnsi"/>
                <w:b/>
                <w:bCs/>
                <w:color w:val="000000"/>
                <w:sz w:val="20"/>
              </w:rPr>
            </w:pPr>
            <w:r w:rsidRPr="00E66A04">
              <w:rPr>
                <w:rFonts w:asciiTheme="minorHAnsi" w:hAnsiTheme="minorHAnsi" w:cstheme="minorHAnsi"/>
                <w:b/>
                <w:bCs/>
                <w:color w:val="000000"/>
                <w:sz w:val="20"/>
              </w:rPr>
              <w:t>Totalsum</w:t>
            </w:r>
          </w:p>
        </w:tc>
        <w:tc>
          <w:tcPr>
            <w:tcW w:w="1283" w:type="dxa"/>
            <w:tcBorders>
              <w:top w:val="nil"/>
              <w:left w:val="nil"/>
              <w:bottom w:val="single" w:sz="8" w:space="0" w:color="auto"/>
              <w:right w:val="nil"/>
            </w:tcBorders>
            <w:shd w:val="clear" w:color="000000" w:fill="DCE6F1"/>
            <w:noWrap/>
            <w:vAlign w:val="center"/>
            <w:hideMark/>
          </w:tcPr>
          <w:p w14:paraId="5728AFA9" w14:textId="77777777" w:rsidR="00E66A04" w:rsidRPr="00E66A04" w:rsidRDefault="00E66A04" w:rsidP="00E66A04">
            <w:pPr>
              <w:jc w:val="right"/>
              <w:rPr>
                <w:rFonts w:asciiTheme="minorHAnsi" w:hAnsiTheme="minorHAnsi" w:cstheme="minorHAnsi"/>
                <w:b/>
                <w:bCs/>
                <w:color w:val="000000"/>
                <w:sz w:val="20"/>
              </w:rPr>
            </w:pPr>
            <w:r w:rsidRPr="00E66A04">
              <w:rPr>
                <w:rFonts w:asciiTheme="minorHAnsi" w:hAnsiTheme="minorHAnsi" w:cstheme="minorHAnsi"/>
                <w:b/>
                <w:bCs/>
                <w:color w:val="000000"/>
                <w:sz w:val="20"/>
              </w:rPr>
              <w:t>51 122 942</w:t>
            </w:r>
          </w:p>
        </w:tc>
        <w:tc>
          <w:tcPr>
            <w:tcW w:w="1283" w:type="dxa"/>
            <w:tcBorders>
              <w:top w:val="nil"/>
              <w:left w:val="single" w:sz="8" w:space="0" w:color="auto"/>
              <w:bottom w:val="single" w:sz="8" w:space="0" w:color="auto"/>
              <w:right w:val="single" w:sz="8" w:space="0" w:color="auto"/>
            </w:tcBorders>
            <w:shd w:val="clear" w:color="000000" w:fill="DCE6F1"/>
            <w:noWrap/>
            <w:vAlign w:val="center"/>
            <w:hideMark/>
          </w:tcPr>
          <w:p w14:paraId="4EE7DB5B" w14:textId="77777777" w:rsidR="00E66A04" w:rsidRPr="00E66A04" w:rsidRDefault="00E66A04" w:rsidP="00E66A04">
            <w:pPr>
              <w:jc w:val="right"/>
              <w:rPr>
                <w:rFonts w:asciiTheme="minorHAnsi" w:hAnsiTheme="minorHAnsi" w:cstheme="minorHAnsi"/>
                <w:b/>
                <w:bCs/>
                <w:color w:val="000000"/>
                <w:sz w:val="20"/>
              </w:rPr>
            </w:pPr>
            <w:r w:rsidRPr="00E66A04">
              <w:rPr>
                <w:rFonts w:asciiTheme="minorHAnsi" w:hAnsiTheme="minorHAnsi" w:cstheme="minorHAnsi"/>
                <w:b/>
                <w:bCs/>
                <w:color w:val="000000"/>
                <w:sz w:val="20"/>
              </w:rPr>
              <w:t>46 728 477</w:t>
            </w:r>
          </w:p>
        </w:tc>
        <w:tc>
          <w:tcPr>
            <w:tcW w:w="1633" w:type="dxa"/>
            <w:tcBorders>
              <w:top w:val="nil"/>
              <w:left w:val="nil"/>
              <w:bottom w:val="single" w:sz="8" w:space="0" w:color="auto"/>
              <w:right w:val="single" w:sz="8" w:space="0" w:color="auto"/>
            </w:tcBorders>
            <w:shd w:val="clear" w:color="000000" w:fill="DCE6F1"/>
            <w:noWrap/>
            <w:vAlign w:val="center"/>
            <w:hideMark/>
          </w:tcPr>
          <w:p w14:paraId="2FD720A7" w14:textId="77777777" w:rsidR="00E66A04" w:rsidRPr="00E66A04" w:rsidRDefault="00E66A04" w:rsidP="00E66A04">
            <w:pPr>
              <w:jc w:val="right"/>
              <w:rPr>
                <w:rFonts w:asciiTheme="minorHAnsi" w:hAnsiTheme="minorHAnsi" w:cstheme="minorHAnsi"/>
                <w:b/>
                <w:bCs/>
                <w:color w:val="000000"/>
                <w:sz w:val="20"/>
              </w:rPr>
            </w:pPr>
            <w:r w:rsidRPr="00E66A04">
              <w:rPr>
                <w:rFonts w:asciiTheme="minorHAnsi" w:hAnsiTheme="minorHAnsi" w:cstheme="minorHAnsi"/>
                <w:b/>
                <w:bCs/>
                <w:color w:val="000000"/>
                <w:sz w:val="20"/>
              </w:rPr>
              <w:t>-4 394 465</w:t>
            </w:r>
          </w:p>
        </w:tc>
      </w:tr>
    </w:tbl>
    <w:p w14:paraId="15A53276" w14:textId="77777777" w:rsidR="00E66A04" w:rsidRPr="004A7D95" w:rsidRDefault="00E66A04" w:rsidP="002E7B84">
      <w:pPr>
        <w:rPr>
          <w:rFonts w:asciiTheme="minorHAnsi" w:hAnsiTheme="minorHAnsi" w:cstheme="minorHAnsi"/>
          <w:sz w:val="22"/>
          <w:szCs w:val="22"/>
          <w:highlight w:val="yellow"/>
        </w:rPr>
      </w:pPr>
    </w:p>
    <w:p w14:paraId="26FB2823" w14:textId="0B49F324" w:rsidR="006C2C9A" w:rsidRPr="000F0F53" w:rsidRDefault="002E7B84" w:rsidP="002B31C3">
      <w:pPr>
        <w:rPr>
          <w:rFonts w:asciiTheme="minorHAnsi" w:hAnsiTheme="minorHAnsi" w:cstheme="minorHAnsi"/>
          <w:b/>
          <w:bCs/>
          <w:sz w:val="22"/>
          <w:szCs w:val="22"/>
        </w:rPr>
      </w:pPr>
      <w:r w:rsidRPr="00A07670">
        <w:rPr>
          <w:rFonts w:asciiTheme="minorHAnsi" w:hAnsiTheme="minorHAnsi" w:cstheme="minorHAnsi"/>
          <w:sz w:val="22"/>
          <w:szCs w:val="22"/>
        </w:rPr>
        <w:t xml:space="preserve">Inntekter pr. T1 er </w:t>
      </w:r>
      <w:r w:rsidR="000F0F53" w:rsidRPr="00A07670">
        <w:rPr>
          <w:rFonts w:asciiTheme="minorHAnsi" w:hAnsiTheme="minorHAnsi" w:cstheme="minorHAnsi"/>
          <w:sz w:val="22"/>
          <w:szCs w:val="22"/>
        </w:rPr>
        <w:t xml:space="preserve">om lag 4 mill. kroner lavere </w:t>
      </w:r>
      <w:r w:rsidRPr="00A07670">
        <w:rPr>
          <w:rFonts w:asciiTheme="minorHAnsi" w:hAnsiTheme="minorHAnsi" w:cstheme="minorHAnsi"/>
          <w:sz w:val="22"/>
          <w:szCs w:val="22"/>
        </w:rPr>
        <w:t>sammenlignet med tilsvarende periode i 202</w:t>
      </w:r>
      <w:r w:rsidR="000F0F53" w:rsidRPr="00A07670">
        <w:rPr>
          <w:rFonts w:asciiTheme="minorHAnsi" w:hAnsiTheme="minorHAnsi" w:cstheme="minorHAnsi"/>
          <w:sz w:val="22"/>
          <w:szCs w:val="22"/>
        </w:rPr>
        <w:t>5</w:t>
      </w:r>
      <w:r w:rsidRPr="00A07670">
        <w:rPr>
          <w:rFonts w:asciiTheme="minorHAnsi" w:hAnsiTheme="minorHAnsi" w:cstheme="minorHAnsi"/>
          <w:sz w:val="22"/>
          <w:szCs w:val="22"/>
        </w:rPr>
        <w:t xml:space="preserve">. </w:t>
      </w:r>
      <w:r w:rsidRPr="000F0F53">
        <w:rPr>
          <w:rFonts w:asciiTheme="minorHAnsi" w:hAnsiTheme="minorHAnsi" w:cstheme="minorHAnsi"/>
          <w:sz w:val="22"/>
          <w:szCs w:val="22"/>
        </w:rPr>
        <w:t>Som</w:t>
      </w:r>
      <w:r w:rsidR="006730E4" w:rsidRPr="000F0F53">
        <w:rPr>
          <w:rFonts w:asciiTheme="minorHAnsi" w:hAnsiTheme="minorHAnsi" w:cstheme="minorHAnsi"/>
          <w:sz w:val="22"/>
          <w:szCs w:val="22"/>
        </w:rPr>
        <w:t xml:space="preserve"> i</w:t>
      </w:r>
      <w:r w:rsidRPr="000F0F53">
        <w:rPr>
          <w:rFonts w:asciiTheme="minorHAnsi" w:hAnsiTheme="minorHAnsi" w:cstheme="minorHAnsi"/>
          <w:sz w:val="22"/>
          <w:szCs w:val="22"/>
        </w:rPr>
        <w:t xml:space="preserve"> tidligere år forventes det at inntekter under posten vil øke i 202</w:t>
      </w:r>
      <w:r w:rsidR="000F0F53" w:rsidRPr="000F0F53">
        <w:rPr>
          <w:rFonts w:asciiTheme="minorHAnsi" w:hAnsiTheme="minorHAnsi" w:cstheme="minorHAnsi"/>
          <w:sz w:val="22"/>
          <w:szCs w:val="22"/>
        </w:rPr>
        <w:t>6</w:t>
      </w:r>
      <w:r w:rsidRPr="000F0F53">
        <w:rPr>
          <w:rFonts w:asciiTheme="minorHAnsi" w:hAnsiTheme="minorHAnsi" w:cstheme="minorHAnsi"/>
          <w:sz w:val="22"/>
          <w:szCs w:val="22"/>
        </w:rPr>
        <w:t xml:space="preserve"> utover hva lineær framskriving tilsier. </w:t>
      </w:r>
      <w:r w:rsidR="00601EED" w:rsidRPr="000F0F53">
        <w:rPr>
          <w:rFonts w:asciiTheme="minorHAnsi" w:hAnsiTheme="minorHAnsi" w:cstheme="minorHAnsi"/>
          <w:sz w:val="22"/>
          <w:szCs w:val="22"/>
        </w:rPr>
        <w:t>Per T1 forventes tilsvarende balanse under posten i 20</w:t>
      </w:r>
      <w:r w:rsidR="000F0F53" w:rsidRPr="000F0F53">
        <w:rPr>
          <w:rFonts w:asciiTheme="minorHAnsi" w:hAnsiTheme="minorHAnsi" w:cstheme="minorHAnsi"/>
          <w:sz w:val="22"/>
          <w:szCs w:val="22"/>
        </w:rPr>
        <w:t>26.</w:t>
      </w:r>
      <w:r w:rsidR="00601EED" w:rsidRPr="000F0F53">
        <w:rPr>
          <w:rFonts w:asciiTheme="minorHAnsi" w:hAnsiTheme="minorHAnsi" w:cstheme="minorHAnsi"/>
          <w:sz w:val="22"/>
          <w:szCs w:val="22"/>
        </w:rPr>
        <w:t xml:space="preserve">  </w:t>
      </w:r>
    </w:p>
    <w:p w14:paraId="75075A98" w14:textId="77777777" w:rsidR="006C2C9A" w:rsidRPr="004A7D95" w:rsidRDefault="006C2C9A" w:rsidP="008E626E">
      <w:pPr>
        <w:spacing w:line="276" w:lineRule="auto"/>
        <w:rPr>
          <w:rFonts w:asciiTheme="minorHAnsi" w:hAnsiTheme="minorHAnsi" w:cstheme="minorHAnsi"/>
          <w:b/>
          <w:bCs/>
          <w:sz w:val="22"/>
          <w:szCs w:val="22"/>
          <w:highlight w:val="yellow"/>
        </w:rPr>
      </w:pPr>
    </w:p>
    <w:p w14:paraId="3D497572" w14:textId="2F1FE0FF" w:rsidR="00066AAF" w:rsidRPr="007D6753" w:rsidRDefault="000B38A0" w:rsidP="008E626E">
      <w:pPr>
        <w:spacing w:line="276" w:lineRule="auto"/>
        <w:rPr>
          <w:rFonts w:asciiTheme="minorHAnsi" w:hAnsiTheme="minorHAnsi" w:cstheme="minorHAnsi"/>
          <w:b/>
          <w:bCs/>
          <w:sz w:val="22"/>
          <w:szCs w:val="22"/>
        </w:rPr>
      </w:pPr>
      <w:r w:rsidRPr="000F0F53">
        <w:rPr>
          <w:rFonts w:asciiTheme="minorHAnsi" w:hAnsiTheme="minorHAnsi" w:cstheme="minorHAnsi"/>
          <w:b/>
          <w:bCs/>
          <w:sz w:val="22"/>
          <w:szCs w:val="22"/>
        </w:rPr>
        <w:t>Post 03 Salgsinntekter</w:t>
      </w:r>
    </w:p>
    <w:p w14:paraId="5F1C1A37" w14:textId="77777777" w:rsidR="005D4E2C" w:rsidRPr="007D6753" w:rsidRDefault="005D4E2C" w:rsidP="008E626E">
      <w:pPr>
        <w:spacing w:line="276" w:lineRule="auto"/>
        <w:rPr>
          <w:rFonts w:asciiTheme="minorHAnsi" w:hAnsiTheme="minorHAnsi" w:cstheme="minorHAnsi"/>
          <w:b/>
          <w:bCs/>
          <w:sz w:val="22"/>
          <w:szCs w:val="22"/>
        </w:rPr>
      </w:pPr>
    </w:p>
    <w:tbl>
      <w:tblPr>
        <w:tblW w:w="4250" w:type="pct"/>
        <w:tblInd w:w="-5" w:type="dxa"/>
        <w:tblCellMar>
          <w:left w:w="70" w:type="dxa"/>
          <w:right w:w="70" w:type="dxa"/>
        </w:tblCellMar>
        <w:tblLook w:val="04A0" w:firstRow="1" w:lastRow="0" w:firstColumn="1" w:lastColumn="0" w:noHBand="0" w:noVBand="1"/>
      </w:tblPr>
      <w:tblGrid>
        <w:gridCol w:w="6138"/>
        <w:gridCol w:w="1565"/>
      </w:tblGrid>
      <w:tr w:rsidR="008E626E" w:rsidRPr="007D6753" w14:paraId="72014366" w14:textId="77777777" w:rsidTr="00B87D50">
        <w:trPr>
          <w:trHeight w:val="315"/>
        </w:trPr>
        <w:tc>
          <w:tcPr>
            <w:tcW w:w="3984" w:type="pct"/>
            <w:tcBorders>
              <w:top w:val="single" w:sz="4" w:space="0" w:color="auto"/>
              <w:left w:val="single" w:sz="4" w:space="0" w:color="auto"/>
              <w:bottom w:val="nil"/>
              <w:right w:val="single" w:sz="4" w:space="0" w:color="auto"/>
            </w:tcBorders>
            <w:shd w:val="clear" w:color="000000" w:fill="FFFFFF"/>
            <w:hideMark/>
          </w:tcPr>
          <w:p w14:paraId="6C90B279" w14:textId="066EE3A9" w:rsidR="008E626E" w:rsidRPr="007D6753" w:rsidRDefault="008E626E" w:rsidP="00B87D50">
            <w:pPr>
              <w:spacing w:line="276" w:lineRule="auto"/>
              <w:rPr>
                <w:rFonts w:asciiTheme="minorHAnsi" w:hAnsiTheme="minorHAnsi" w:cstheme="minorHAnsi"/>
                <w:b/>
                <w:bCs/>
                <w:i/>
                <w:sz w:val="20"/>
              </w:rPr>
            </w:pPr>
            <w:r w:rsidRPr="007D6753">
              <w:rPr>
                <w:rFonts w:asciiTheme="minorHAnsi" w:hAnsiTheme="minorHAnsi" w:cstheme="minorHAnsi"/>
                <w:b/>
                <w:bCs/>
                <w:i/>
                <w:sz w:val="20"/>
              </w:rPr>
              <w:t>Justis- og beredskapsdepartementets Tildelingsbrev 202</w:t>
            </w:r>
            <w:r w:rsidR="007D6753" w:rsidRPr="007D6753">
              <w:rPr>
                <w:rFonts w:asciiTheme="minorHAnsi" w:hAnsiTheme="minorHAnsi" w:cstheme="minorHAnsi"/>
                <w:b/>
                <w:bCs/>
                <w:i/>
                <w:sz w:val="20"/>
              </w:rPr>
              <w:t>6</w:t>
            </w:r>
          </w:p>
        </w:tc>
        <w:tc>
          <w:tcPr>
            <w:tcW w:w="1016" w:type="pct"/>
            <w:tcBorders>
              <w:top w:val="single" w:sz="4" w:space="0" w:color="auto"/>
              <w:left w:val="nil"/>
              <w:bottom w:val="nil"/>
              <w:right w:val="single" w:sz="4" w:space="0" w:color="auto"/>
            </w:tcBorders>
            <w:shd w:val="clear" w:color="000000" w:fill="FFFFFF"/>
          </w:tcPr>
          <w:p w14:paraId="061BC27F" w14:textId="5FDF5BE3" w:rsidR="008E626E" w:rsidRPr="007D6753" w:rsidRDefault="007D6753" w:rsidP="00B87D50">
            <w:pPr>
              <w:spacing w:line="276" w:lineRule="auto"/>
              <w:jc w:val="right"/>
              <w:rPr>
                <w:rFonts w:asciiTheme="minorHAnsi" w:hAnsiTheme="minorHAnsi" w:cstheme="minorHAnsi"/>
                <w:b/>
                <w:bCs/>
                <w:i/>
                <w:sz w:val="20"/>
              </w:rPr>
            </w:pPr>
            <w:r w:rsidRPr="007D6753">
              <w:rPr>
                <w:rFonts w:asciiTheme="minorHAnsi" w:hAnsiTheme="minorHAnsi" w:cstheme="minorHAnsi"/>
                <w:b/>
                <w:bCs/>
                <w:i/>
                <w:sz w:val="20"/>
              </w:rPr>
              <w:t>45 842 000</w:t>
            </w:r>
          </w:p>
        </w:tc>
      </w:tr>
      <w:tr w:rsidR="008E626E" w:rsidRPr="007D6753" w14:paraId="6D5C54B7" w14:textId="77777777" w:rsidTr="00B87D50">
        <w:trPr>
          <w:trHeight w:val="315"/>
        </w:trPr>
        <w:tc>
          <w:tcPr>
            <w:tcW w:w="3984"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358381E9" w14:textId="77777777" w:rsidR="008E626E" w:rsidRPr="007D6753" w:rsidRDefault="008E626E" w:rsidP="00B87D50">
            <w:pPr>
              <w:spacing w:line="276" w:lineRule="auto"/>
              <w:rPr>
                <w:rFonts w:asciiTheme="minorHAnsi" w:hAnsiTheme="minorHAnsi" w:cstheme="minorHAnsi"/>
                <w:b/>
                <w:i/>
                <w:iCs/>
                <w:sz w:val="20"/>
              </w:rPr>
            </w:pPr>
            <w:r w:rsidRPr="007D6753">
              <w:rPr>
                <w:rFonts w:asciiTheme="minorHAnsi" w:hAnsiTheme="minorHAnsi" w:cstheme="minorHAnsi"/>
                <w:b/>
                <w:i/>
                <w:iCs/>
                <w:sz w:val="20"/>
              </w:rPr>
              <w:t xml:space="preserve">Senere tildelinger fra JD: </w:t>
            </w:r>
          </w:p>
        </w:tc>
        <w:tc>
          <w:tcPr>
            <w:tcW w:w="1016" w:type="pct"/>
            <w:tcBorders>
              <w:top w:val="single" w:sz="4" w:space="0" w:color="auto"/>
              <w:left w:val="nil"/>
              <w:bottom w:val="single" w:sz="4" w:space="0" w:color="auto"/>
              <w:right w:val="single" w:sz="4" w:space="0" w:color="auto"/>
            </w:tcBorders>
            <w:shd w:val="clear" w:color="auto" w:fill="auto"/>
            <w:vAlign w:val="bottom"/>
          </w:tcPr>
          <w:p w14:paraId="111BAA2E" w14:textId="77777777" w:rsidR="008E626E" w:rsidRPr="007D6753" w:rsidRDefault="008E626E" w:rsidP="00B87D50">
            <w:pPr>
              <w:spacing w:line="276" w:lineRule="auto"/>
              <w:jc w:val="right"/>
              <w:rPr>
                <w:rFonts w:asciiTheme="minorHAnsi" w:hAnsiTheme="minorHAnsi" w:cstheme="minorHAnsi"/>
                <w:sz w:val="20"/>
              </w:rPr>
            </w:pPr>
          </w:p>
        </w:tc>
      </w:tr>
      <w:tr w:rsidR="008E626E" w:rsidRPr="007D6753" w14:paraId="44407F9B" w14:textId="77777777" w:rsidTr="00B87D50">
        <w:trPr>
          <w:trHeight w:val="315"/>
        </w:trPr>
        <w:tc>
          <w:tcPr>
            <w:tcW w:w="3984" w:type="pct"/>
            <w:tcBorders>
              <w:top w:val="single" w:sz="4" w:space="0" w:color="auto"/>
              <w:left w:val="single" w:sz="4" w:space="0" w:color="auto"/>
              <w:bottom w:val="single" w:sz="4" w:space="0" w:color="auto"/>
              <w:right w:val="single" w:sz="4" w:space="0" w:color="auto"/>
            </w:tcBorders>
            <w:shd w:val="clear" w:color="auto" w:fill="auto"/>
            <w:vAlign w:val="bottom"/>
          </w:tcPr>
          <w:p w14:paraId="0A2ADE8E" w14:textId="2BE52EE1" w:rsidR="008E626E" w:rsidRPr="007D6753" w:rsidRDefault="008E626E" w:rsidP="00B87D50">
            <w:pPr>
              <w:spacing w:line="276" w:lineRule="auto"/>
              <w:rPr>
                <w:rFonts w:asciiTheme="minorHAnsi" w:hAnsiTheme="minorHAnsi" w:cstheme="minorHAnsi"/>
                <w:b/>
                <w:iCs/>
                <w:sz w:val="20"/>
              </w:rPr>
            </w:pPr>
            <w:r w:rsidRPr="007D6753">
              <w:rPr>
                <w:rFonts w:asciiTheme="minorHAnsi" w:hAnsiTheme="minorHAnsi" w:cstheme="minorHAnsi"/>
                <w:b/>
                <w:iCs/>
                <w:sz w:val="20"/>
              </w:rPr>
              <w:t xml:space="preserve">Sum </w:t>
            </w:r>
            <w:r w:rsidR="005D4E2C" w:rsidRPr="007D6753">
              <w:rPr>
                <w:rFonts w:asciiTheme="minorHAnsi" w:hAnsiTheme="minorHAnsi" w:cstheme="minorHAnsi"/>
                <w:b/>
                <w:iCs/>
                <w:sz w:val="20"/>
              </w:rPr>
              <w:t xml:space="preserve">tildelinger </w:t>
            </w:r>
          </w:p>
        </w:tc>
        <w:tc>
          <w:tcPr>
            <w:tcW w:w="1016" w:type="pct"/>
            <w:tcBorders>
              <w:top w:val="single" w:sz="4" w:space="0" w:color="auto"/>
              <w:left w:val="nil"/>
              <w:bottom w:val="single" w:sz="4" w:space="0" w:color="auto"/>
              <w:right w:val="single" w:sz="4" w:space="0" w:color="auto"/>
            </w:tcBorders>
            <w:shd w:val="clear" w:color="auto" w:fill="auto"/>
            <w:vAlign w:val="bottom"/>
          </w:tcPr>
          <w:p w14:paraId="29A89A9F" w14:textId="18765B1D" w:rsidR="008E626E" w:rsidRPr="007D6753" w:rsidRDefault="007D6753" w:rsidP="00B87D50">
            <w:pPr>
              <w:spacing w:line="276" w:lineRule="auto"/>
              <w:jc w:val="right"/>
              <w:rPr>
                <w:rFonts w:asciiTheme="minorHAnsi" w:hAnsiTheme="minorHAnsi" w:cstheme="minorHAnsi"/>
                <w:b/>
                <w:sz w:val="20"/>
              </w:rPr>
            </w:pPr>
            <w:r w:rsidRPr="007D6753">
              <w:rPr>
                <w:rFonts w:asciiTheme="minorHAnsi" w:hAnsiTheme="minorHAnsi" w:cstheme="minorHAnsi"/>
                <w:b/>
                <w:bCs/>
                <w:i/>
                <w:sz w:val="20"/>
              </w:rPr>
              <w:t>45 842 000</w:t>
            </w:r>
          </w:p>
        </w:tc>
      </w:tr>
      <w:tr w:rsidR="008E626E" w:rsidRPr="007D6753" w14:paraId="6BC4E32D" w14:textId="77777777" w:rsidTr="00B87D50">
        <w:trPr>
          <w:trHeight w:val="315"/>
        </w:trPr>
        <w:tc>
          <w:tcPr>
            <w:tcW w:w="3984" w:type="pct"/>
            <w:tcBorders>
              <w:top w:val="nil"/>
              <w:left w:val="single" w:sz="4" w:space="0" w:color="auto"/>
              <w:bottom w:val="single" w:sz="4" w:space="0" w:color="auto"/>
              <w:right w:val="single" w:sz="4" w:space="0" w:color="auto"/>
            </w:tcBorders>
            <w:shd w:val="clear" w:color="000000" w:fill="FFFFFF"/>
            <w:hideMark/>
          </w:tcPr>
          <w:p w14:paraId="796C3FD6" w14:textId="4B77DB2B" w:rsidR="008E626E" w:rsidRPr="007D6753" w:rsidRDefault="008E626E" w:rsidP="00B87D50">
            <w:pPr>
              <w:spacing w:line="276" w:lineRule="auto"/>
              <w:rPr>
                <w:rFonts w:asciiTheme="minorHAnsi" w:hAnsiTheme="minorHAnsi" w:cstheme="minorHAnsi"/>
                <w:bCs/>
                <w:sz w:val="20"/>
              </w:rPr>
            </w:pPr>
            <w:r w:rsidRPr="007D6753">
              <w:rPr>
                <w:rFonts w:asciiTheme="minorHAnsi" w:hAnsiTheme="minorHAnsi" w:cstheme="minorHAnsi"/>
                <w:bCs/>
                <w:sz w:val="20"/>
              </w:rPr>
              <w:t xml:space="preserve">Regnskapsført pr. </w:t>
            </w:r>
            <w:r w:rsidR="009E2638" w:rsidRPr="007D6753">
              <w:rPr>
                <w:rFonts w:asciiTheme="minorHAnsi" w:hAnsiTheme="minorHAnsi" w:cstheme="minorHAnsi"/>
                <w:bCs/>
                <w:sz w:val="20"/>
              </w:rPr>
              <w:t>30.04.2026</w:t>
            </w:r>
          </w:p>
        </w:tc>
        <w:tc>
          <w:tcPr>
            <w:tcW w:w="1016" w:type="pct"/>
            <w:tcBorders>
              <w:left w:val="single" w:sz="4" w:space="0" w:color="auto"/>
              <w:bottom w:val="single" w:sz="4" w:space="0" w:color="auto"/>
              <w:right w:val="single" w:sz="4" w:space="0" w:color="auto"/>
            </w:tcBorders>
            <w:shd w:val="clear" w:color="FFFFFF" w:fill="FFFFFF"/>
            <w:noWrap/>
            <w:vAlign w:val="bottom"/>
          </w:tcPr>
          <w:p w14:paraId="48D9EF79" w14:textId="03EFF4A0" w:rsidR="008E626E" w:rsidRPr="007D6753" w:rsidRDefault="007D6753" w:rsidP="00B87D50">
            <w:pPr>
              <w:spacing w:line="276" w:lineRule="auto"/>
              <w:jc w:val="right"/>
              <w:rPr>
                <w:rFonts w:asciiTheme="minorHAnsi" w:hAnsiTheme="minorHAnsi" w:cstheme="minorHAnsi"/>
                <w:sz w:val="20"/>
              </w:rPr>
            </w:pPr>
            <w:r w:rsidRPr="007D6753">
              <w:rPr>
                <w:rFonts w:asciiTheme="minorHAnsi" w:hAnsiTheme="minorHAnsi" w:cstheme="minorHAnsi"/>
                <w:sz w:val="20"/>
              </w:rPr>
              <w:t>16 737 794</w:t>
            </w:r>
          </w:p>
        </w:tc>
      </w:tr>
      <w:tr w:rsidR="008E626E" w:rsidRPr="007D6753" w14:paraId="35D39C8E" w14:textId="77777777" w:rsidTr="00B87D50">
        <w:trPr>
          <w:trHeight w:val="315"/>
        </w:trPr>
        <w:tc>
          <w:tcPr>
            <w:tcW w:w="3984" w:type="pct"/>
            <w:tcBorders>
              <w:top w:val="nil"/>
              <w:left w:val="single" w:sz="4" w:space="0" w:color="auto"/>
              <w:bottom w:val="single" w:sz="4" w:space="0" w:color="auto"/>
              <w:right w:val="single" w:sz="4" w:space="0" w:color="auto"/>
            </w:tcBorders>
            <w:shd w:val="clear" w:color="auto" w:fill="auto"/>
            <w:hideMark/>
          </w:tcPr>
          <w:p w14:paraId="7B4C169A" w14:textId="77777777" w:rsidR="008E626E" w:rsidRPr="007D6753" w:rsidRDefault="008E626E" w:rsidP="00B87D50">
            <w:pPr>
              <w:spacing w:line="276" w:lineRule="auto"/>
              <w:rPr>
                <w:rFonts w:asciiTheme="minorHAnsi" w:hAnsiTheme="minorHAnsi" w:cstheme="minorHAnsi"/>
                <w:b/>
                <w:bCs/>
                <w:sz w:val="20"/>
              </w:rPr>
            </w:pPr>
            <w:r w:rsidRPr="007D6753">
              <w:rPr>
                <w:rFonts w:asciiTheme="minorHAnsi" w:hAnsiTheme="minorHAnsi" w:cstheme="minorHAnsi"/>
                <w:b/>
                <w:bCs/>
                <w:sz w:val="20"/>
              </w:rPr>
              <w:t>Mindreinntekt</w:t>
            </w:r>
          </w:p>
        </w:tc>
        <w:tc>
          <w:tcPr>
            <w:tcW w:w="1016" w:type="pct"/>
            <w:tcBorders>
              <w:top w:val="single" w:sz="4" w:space="0" w:color="auto"/>
              <w:left w:val="nil"/>
              <w:bottom w:val="single" w:sz="4" w:space="0" w:color="auto"/>
              <w:right w:val="single" w:sz="4" w:space="0" w:color="auto"/>
            </w:tcBorders>
            <w:shd w:val="clear" w:color="auto" w:fill="auto"/>
          </w:tcPr>
          <w:p w14:paraId="310C0975" w14:textId="4253BC20" w:rsidR="008E626E" w:rsidRPr="007D6753" w:rsidRDefault="007D6753" w:rsidP="00B87D50">
            <w:pPr>
              <w:spacing w:line="276" w:lineRule="auto"/>
              <w:jc w:val="right"/>
              <w:rPr>
                <w:rFonts w:asciiTheme="minorHAnsi" w:hAnsiTheme="minorHAnsi" w:cstheme="minorHAnsi"/>
                <w:b/>
                <w:sz w:val="20"/>
              </w:rPr>
            </w:pPr>
            <w:r w:rsidRPr="007D6753">
              <w:rPr>
                <w:rFonts w:asciiTheme="minorHAnsi" w:hAnsiTheme="minorHAnsi" w:cstheme="minorHAnsi"/>
                <w:b/>
                <w:sz w:val="20"/>
              </w:rPr>
              <w:t>29 104 206</w:t>
            </w:r>
          </w:p>
        </w:tc>
      </w:tr>
      <w:tr w:rsidR="008E626E" w:rsidRPr="007D6753" w14:paraId="70A7231E" w14:textId="77777777" w:rsidTr="00B87D50">
        <w:trPr>
          <w:trHeight w:val="315"/>
        </w:trPr>
        <w:tc>
          <w:tcPr>
            <w:tcW w:w="3984" w:type="pct"/>
            <w:tcBorders>
              <w:top w:val="nil"/>
              <w:left w:val="single" w:sz="4" w:space="0" w:color="auto"/>
              <w:bottom w:val="single" w:sz="4" w:space="0" w:color="auto"/>
              <w:right w:val="single" w:sz="4" w:space="0" w:color="auto"/>
            </w:tcBorders>
            <w:shd w:val="clear" w:color="000000" w:fill="FFFFFF"/>
            <w:hideMark/>
          </w:tcPr>
          <w:p w14:paraId="1229BF44" w14:textId="77777777" w:rsidR="008E626E" w:rsidRPr="007D6753" w:rsidRDefault="008E626E" w:rsidP="00B87D50">
            <w:pPr>
              <w:spacing w:line="276" w:lineRule="auto"/>
              <w:rPr>
                <w:rFonts w:asciiTheme="minorHAnsi" w:hAnsiTheme="minorHAnsi" w:cstheme="minorHAnsi"/>
                <w:b/>
                <w:bCs/>
                <w:i/>
                <w:iCs/>
                <w:sz w:val="20"/>
              </w:rPr>
            </w:pPr>
            <w:r w:rsidRPr="007D6753">
              <w:rPr>
                <w:rFonts w:asciiTheme="minorHAnsi" w:hAnsiTheme="minorHAnsi" w:cstheme="minorHAnsi"/>
                <w:b/>
                <w:bCs/>
                <w:i/>
                <w:iCs/>
                <w:sz w:val="20"/>
              </w:rPr>
              <w:t>Inntekt i prosent av tildeling</w:t>
            </w:r>
          </w:p>
        </w:tc>
        <w:tc>
          <w:tcPr>
            <w:tcW w:w="1016" w:type="pct"/>
            <w:tcBorders>
              <w:top w:val="nil"/>
              <w:left w:val="nil"/>
              <w:bottom w:val="single" w:sz="4" w:space="0" w:color="auto"/>
              <w:right w:val="single" w:sz="4" w:space="0" w:color="auto"/>
            </w:tcBorders>
            <w:shd w:val="clear" w:color="auto" w:fill="auto"/>
            <w:noWrap/>
            <w:vAlign w:val="bottom"/>
          </w:tcPr>
          <w:p w14:paraId="669B58B6" w14:textId="73E7F3E0" w:rsidR="008E626E" w:rsidRPr="007D6753" w:rsidRDefault="007D6753" w:rsidP="00B87D50">
            <w:pPr>
              <w:spacing w:line="276" w:lineRule="auto"/>
              <w:jc w:val="right"/>
              <w:rPr>
                <w:rFonts w:asciiTheme="minorHAnsi" w:hAnsiTheme="minorHAnsi" w:cstheme="minorHAnsi"/>
                <w:b/>
                <w:bCs/>
                <w:i/>
                <w:iCs/>
                <w:sz w:val="20"/>
              </w:rPr>
            </w:pPr>
            <w:r w:rsidRPr="007D6753">
              <w:rPr>
                <w:rFonts w:asciiTheme="minorHAnsi" w:hAnsiTheme="minorHAnsi" w:cstheme="minorHAnsi"/>
                <w:b/>
                <w:bCs/>
                <w:i/>
                <w:iCs/>
                <w:sz w:val="20"/>
              </w:rPr>
              <w:t>36</w:t>
            </w:r>
            <w:r w:rsidR="006730E4" w:rsidRPr="007D6753">
              <w:rPr>
                <w:rFonts w:asciiTheme="minorHAnsi" w:hAnsiTheme="minorHAnsi" w:cstheme="minorHAnsi"/>
                <w:b/>
                <w:bCs/>
                <w:i/>
                <w:iCs/>
                <w:sz w:val="20"/>
              </w:rPr>
              <w:t>,5</w:t>
            </w:r>
            <w:r w:rsidR="0009488F" w:rsidRPr="007D6753">
              <w:rPr>
                <w:rFonts w:asciiTheme="minorHAnsi" w:hAnsiTheme="minorHAnsi" w:cstheme="minorHAnsi"/>
                <w:b/>
                <w:bCs/>
                <w:i/>
                <w:iCs/>
                <w:sz w:val="20"/>
              </w:rPr>
              <w:t xml:space="preserve"> %</w:t>
            </w:r>
          </w:p>
        </w:tc>
      </w:tr>
    </w:tbl>
    <w:p w14:paraId="56FB3068" w14:textId="77777777" w:rsidR="008E626E" w:rsidRPr="007D6753" w:rsidRDefault="008E626E" w:rsidP="008E626E">
      <w:pPr>
        <w:rPr>
          <w:rFonts w:asciiTheme="minorHAnsi" w:hAnsiTheme="minorHAnsi" w:cstheme="minorHAnsi"/>
          <w:sz w:val="22"/>
          <w:szCs w:val="22"/>
        </w:rPr>
      </w:pPr>
    </w:p>
    <w:p w14:paraId="3001BC51" w14:textId="77777777" w:rsidR="00285A8D" w:rsidRPr="00645993" w:rsidRDefault="00285A8D" w:rsidP="00285A8D">
      <w:pPr>
        <w:pStyle w:val="Brdtekst"/>
        <w:overflowPunct w:val="0"/>
        <w:autoSpaceDE w:val="0"/>
        <w:autoSpaceDN w:val="0"/>
        <w:adjustRightInd w:val="0"/>
        <w:textAlignment w:val="baseline"/>
        <w:rPr>
          <w:rFonts w:asciiTheme="minorHAnsi" w:hAnsiTheme="minorHAnsi" w:cstheme="minorHAnsi"/>
          <w:color w:val="auto"/>
          <w:sz w:val="22"/>
          <w:szCs w:val="22"/>
          <w:lang w:val="nn-NO"/>
        </w:rPr>
      </w:pPr>
      <w:r w:rsidRPr="007D6753">
        <w:rPr>
          <w:rFonts w:asciiTheme="minorHAnsi" w:hAnsiTheme="minorHAnsi" w:cstheme="minorHAnsi"/>
          <w:color w:val="auto"/>
          <w:sz w:val="22"/>
          <w:szCs w:val="22"/>
          <w:lang w:eastAsia="nb-NO"/>
        </w:rPr>
        <w:t xml:space="preserve">På posten føres inntekter fra innbytte og salg av utskiftet kjøretøy m.m. i tillegg blir inntekter fra salg av spesialutstyr til politidistriktene, kriminalomsorgen, tolletaten m.m. ført under posten. </w:t>
      </w:r>
      <w:r w:rsidRPr="00645993">
        <w:rPr>
          <w:rFonts w:asciiTheme="minorHAnsi" w:hAnsiTheme="minorHAnsi" w:cstheme="minorHAnsi"/>
          <w:color w:val="auto"/>
          <w:sz w:val="22"/>
          <w:szCs w:val="22"/>
          <w:lang w:val="nn-NO" w:eastAsia="nb-NO"/>
        </w:rPr>
        <w:t xml:space="preserve">POD har fullmakt til å overskride </w:t>
      </w:r>
      <w:proofErr w:type="spellStart"/>
      <w:r w:rsidRPr="00645993">
        <w:rPr>
          <w:rFonts w:asciiTheme="minorHAnsi" w:hAnsiTheme="minorHAnsi" w:cstheme="minorHAnsi"/>
          <w:color w:val="auto"/>
          <w:sz w:val="22"/>
          <w:szCs w:val="22"/>
          <w:lang w:val="nn-NO" w:eastAsia="nb-NO"/>
        </w:rPr>
        <w:t>tildelingen</w:t>
      </w:r>
      <w:proofErr w:type="spellEnd"/>
      <w:r w:rsidRPr="00645993">
        <w:rPr>
          <w:rFonts w:asciiTheme="minorHAnsi" w:hAnsiTheme="minorHAnsi" w:cstheme="minorHAnsi"/>
          <w:color w:val="auto"/>
          <w:sz w:val="22"/>
          <w:szCs w:val="22"/>
          <w:lang w:val="nn-NO" w:eastAsia="nb-NO"/>
        </w:rPr>
        <w:t xml:space="preserve"> under kap. 440, post 01 mot </w:t>
      </w:r>
      <w:proofErr w:type="spellStart"/>
      <w:r w:rsidRPr="00645993">
        <w:rPr>
          <w:rFonts w:asciiTheme="minorHAnsi" w:hAnsiTheme="minorHAnsi" w:cstheme="minorHAnsi"/>
          <w:color w:val="auto"/>
          <w:sz w:val="22"/>
          <w:szCs w:val="22"/>
          <w:lang w:val="nn-NO" w:eastAsia="nb-NO"/>
        </w:rPr>
        <w:t>tilsvarende</w:t>
      </w:r>
      <w:proofErr w:type="spellEnd"/>
      <w:r w:rsidRPr="00645993">
        <w:rPr>
          <w:rFonts w:asciiTheme="minorHAnsi" w:hAnsiTheme="minorHAnsi" w:cstheme="minorHAnsi"/>
          <w:color w:val="auto"/>
          <w:sz w:val="22"/>
          <w:szCs w:val="22"/>
          <w:lang w:val="nn-NO" w:eastAsia="nb-NO"/>
        </w:rPr>
        <w:t xml:space="preserve"> </w:t>
      </w:r>
      <w:proofErr w:type="spellStart"/>
      <w:r w:rsidRPr="00645993">
        <w:rPr>
          <w:rFonts w:asciiTheme="minorHAnsi" w:hAnsiTheme="minorHAnsi" w:cstheme="minorHAnsi"/>
          <w:color w:val="auto"/>
          <w:sz w:val="22"/>
          <w:szCs w:val="22"/>
          <w:lang w:val="nn-NO" w:eastAsia="nb-NO"/>
        </w:rPr>
        <w:t>merinntekter</w:t>
      </w:r>
      <w:proofErr w:type="spellEnd"/>
      <w:r w:rsidRPr="00645993">
        <w:rPr>
          <w:rFonts w:asciiTheme="minorHAnsi" w:hAnsiTheme="minorHAnsi" w:cstheme="minorHAnsi"/>
          <w:color w:val="auto"/>
          <w:sz w:val="22"/>
          <w:szCs w:val="22"/>
          <w:lang w:val="nn-NO" w:eastAsia="nb-NO"/>
        </w:rPr>
        <w:t xml:space="preserve"> under kap. 3440, post 03.</w:t>
      </w:r>
      <w:r w:rsidRPr="00645993">
        <w:rPr>
          <w:rFonts w:asciiTheme="minorHAnsi" w:hAnsiTheme="minorHAnsi" w:cstheme="minorHAnsi"/>
          <w:color w:val="auto"/>
          <w:sz w:val="22"/>
          <w:szCs w:val="22"/>
          <w:lang w:val="nn-NO"/>
        </w:rPr>
        <w:t xml:space="preserve">  </w:t>
      </w:r>
    </w:p>
    <w:p w14:paraId="3A84A978" w14:textId="77777777" w:rsidR="008E626E" w:rsidRPr="00645993" w:rsidRDefault="008E626E" w:rsidP="008E626E">
      <w:pPr>
        <w:pStyle w:val="Brdtekst"/>
        <w:overflowPunct w:val="0"/>
        <w:autoSpaceDE w:val="0"/>
        <w:autoSpaceDN w:val="0"/>
        <w:adjustRightInd w:val="0"/>
        <w:textAlignment w:val="baseline"/>
        <w:rPr>
          <w:rFonts w:asciiTheme="minorHAnsi" w:hAnsiTheme="minorHAnsi" w:cstheme="minorHAnsi"/>
          <w:color w:val="auto"/>
          <w:sz w:val="22"/>
          <w:szCs w:val="22"/>
          <w:highlight w:val="yellow"/>
          <w:lang w:val="nn-NO"/>
        </w:rPr>
      </w:pPr>
    </w:p>
    <w:p w14:paraId="2425F156" w14:textId="2A7FAE92" w:rsidR="008E626E" w:rsidRPr="000F0F53" w:rsidRDefault="008E626E" w:rsidP="008E626E">
      <w:pPr>
        <w:pStyle w:val="Brdtekst"/>
        <w:overflowPunct w:val="0"/>
        <w:autoSpaceDE w:val="0"/>
        <w:autoSpaceDN w:val="0"/>
        <w:adjustRightInd w:val="0"/>
        <w:textAlignment w:val="baseline"/>
        <w:rPr>
          <w:rFonts w:asciiTheme="minorHAnsi" w:hAnsiTheme="minorHAnsi" w:cstheme="minorHAnsi"/>
          <w:color w:val="auto"/>
          <w:sz w:val="22"/>
          <w:szCs w:val="22"/>
          <w:lang w:eastAsia="nb-NO"/>
        </w:rPr>
      </w:pPr>
      <w:r w:rsidRPr="000F0F53">
        <w:rPr>
          <w:rFonts w:asciiTheme="minorHAnsi" w:hAnsiTheme="minorHAnsi" w:cstheme="minorHAnsi"/>
          <w:color w:val="auto"/>
          <w:sz w:val="22"/>
          <w:szCs w:val="22"/>
          <w:lang w:eastAsia="nb-NO"/>
        </w:rPr>
        <w:t>Tildelingen under posten i 202</w:t>
      </w:r>
      <w:r w:rsidR="000F0F53" w:rsidRPr="000F0F53">
        <w:rPr>
          <w:rFonts w:asciiTheme="minorHAnsi" w:hAnsiTheme="minorHAnsi" w:cstheme="minorHAnsi"/>
          <w:color w:val="auto"/>
          <w:sz w:val="22"/>
          <w:szCs w:val="22"/>
          <w:lang w:eastAsia="nb-NO"/>
        </w:rPr>
        <w:t>6</w:t>
      </w:r>
      <w:r w:rsidRPr="000F0F53">
        <w:rPr>
          <w:rFonts w:asciiTheme="minorHAnsi" w:hAnsiTheme="minorHAnsi" w:cstheme="minorHAnsi"/>
          <w:color w:val="auto"/>
          <w:sz w:val="22"/>
          <w:szCs w:val="22"/>
          <w:lang w:eastAsia="nb-NO"/>
        </w:rPr>
        <w:t xml:space="preserve"> utgjør </w:t>
      </w:r>
      <w:r w:rsidR="000F0F53" w:rsidRPr="000F0F53">
        <w:rPr>
          <w:rFonts w:asciiTheme="minorHAnsi" w:hAnsiTheme="minorHAnsi" w:cstheme="minorHAnsi"/>
          <w:color w:val="auto"/>
          <w:sz w:val="22"/>
          <w:szCs w:val="22"/>
          <w:lang w:eastAsia="nb-NO"/>
        </w:rPr>
        <w:t xml:space="preserve">45,8 </w:t>
      </w:r>
      <w:r w:rsidRPr="000F0F53">
        <w:rPr>
          <w:rFonts w:asciiTheme="minorHAnsi" w:hAnsiTheme="minorHAnsi" w:cstheme="minorHAnsi"/>
          <w:color w:val="auto"/>
          <w:sz w:val="22"/>
          <w:szCs w:val="22"/>
          <w:lang w:eastAsia="nb-NO"/>
        </w:rPr>
        <w:t xml:space="preserve">mill. kroner, mens regnskapet pr. T1 viser refusjoner tilsvarende </w:t>
      </w:r>
      <w:r w:rsidR="000F0F53" w:rsidRPr="000F0F53">
        <w:rPr>
          <w:rFonts w:asciiTheme="minorHAnsi" w:hAnsiTheme="minorHAnsi" w:cstheme="minorHAnsi"/>
          <w:color w:val="auto"/>
          <w:sz w:val="22"/>
          <w:szCs w:val="22"/>
          <w:lang w:eastAsia="nb-NO"/>
        </w:rPr>
        <w:t xml:space="preserve">16,7 </w:t>
      </w:r>
      <w:r w:rsidRPr="000F0F53">
        <w:rPr>
          <w:rFonts w:asciiTheme="minorHAnsi" w:hAnsiTheme="minorHAnsi" w:cstheme="minorHAnsi"/>
          <w:color w:val="auto"/>
          <w:sz w:val="22"/>
          <w:szCs w:val="22"/>
          <w:lang w:eastAsia="nb-NO"/>
        </w:rPr>
        <w:t xml:space="preserve">mill. kroner, dvs. </w:t>
      </w:r>
      <w:r w:rsidR="000F0F53" w:rsidRPr="000F0F53">
        <w:rPr>
          <w:rFonts w:asciiTheme="minorHAnsi" w:hAnsiTheme="minorHAnsi" w:cstheme="minorHAnsi"/>
          <w:color w:val="auto"/>
          <w:sz w:val="22"/>
          <w:szCs w:val="22"/>
          <w:lang w:eastAsia="nb-NO"/>
        </w:rPr>
        <w:t>36,5</w:t>
      </w:r>
      <w:r w:rsidRPr="000F0F53">
        <w:rPr>
          <w:rFonts w:asciiTheme="minorHAnsi" w:hAnsiTheme="minorHAnsi" w:cstheme="minorHAnsi"/>
          <w:color w:val="auto"/>
          <w:sz w:val="22"/>
          <w:szCs w:val="22"/>
          <w:lang w:eastAsia="nb-NO"/>
        </w:rPr>
        <w:t xml:space="preserve"> pst. av tildelingen.</w:t>
      </w:r>
      <w:r w:rsidR="00285A8D" w:rsidRPr="000F0F53">
        <w:rPr>
          <w:rFonts w:asciiTheme="minorHAnsi" w:hAnsiTheme="minorHAnsi" w:cstheme="minorHAnsi"/>
          <w:color w:val="auto"/>
          <w:sz w:val="22"/>
          <w:szCs w:val="22"/>
          <w:lang w:eastAsia="nb-NO"/>
        </w:rPr>
        <w:t xml:space="preserve"> </w:t>
      </w:r>
      <w:r w:rsidRPr="000F0F53">
        <w:rPr>
          <w:rFonts w:asciiTheme="minorHAnsi" w:hAnsiTheme="minorHAnsi" w:cstheme="minorHAnsi"/>
          <w:color w:val="auto"/>
          <w:sz w:val="22"/>
          <w:szCs w:val="22"/>
          <w:lang w:eastAsia="nb-NO"/>
        </w:rPr>
        <w:t>Tabellen under gir en oversikt over inntektene i 202</w:t>
      </w:r>
      <w:r w:rsidR="000F0F53" w:rsidRPr="000F0F53">
        <w:rPr>
          <w:rFonts w:asciiTheme="minorHAnsi" w:hAnsiTheme="minorHAnsi" w:cstheme="minorHAnsi"/>
          <w:color w:val="auto"/>
          <w:sz w:val="22"/>
          <w:szCs w:val="22"/>
          <w:lang w:eastAsia="nb-NO"/>
        </w:rPr>
        <w:t>6</w:t>
      </w:r>
      <w:r w:rsidRPr="000F0F53">
        <w:rPr>
          <w:rFonts w:asciiTheme="minorHAnsi" w:hAnsiTheme="minorHAnsi" w:cstheme="minorHAnsi"/>
          <w:color w:val="auto"/>
          <w:sz w:val="22"/>
          <w:szCs w:val="22"/>
          <w:lang w:eastAsia="nb-NO"/>
        </w:rPr>
        <w:t xml:space="preserve"> sammenlignet med 202</w:t>
      </w:r>
      <w:r w:rsidR="000F0F53" w:rsidRPr="000F0F53">
        <w:rPr>
          <w:rFonts w:asciiTheme="minorHAnsi" w:hAnsiTheme="minorHAnsi" w:cstheme="minorHAnsi"/>
          <w:color w:val="auto"/>
          <w:sz w:val="22"/>
          <w:szCs w:val="22"/>
          <w:lang w:eastAsia="nb-NO"/>
        </w:rPr>
        <w:t>5</w:t>
      </w:r>
      <w:r w:rsidRPr="000F0F53">
        <w:rPr>
          <w:rFonts w:asciiTheme="minorHAnsi" w:hAnsiTheme="minorHAnsi" w:cstheme="minorHAnsi"/>
          <w:color w:val="auto"/>
          <w:sz w:val="22"/>
          <w:szCs w:val="22"/>
          <w:lang w:eastAsia="nb-NO"/>
        </w:rPr>
        <w:t xml:space="preserve">. </w:t>
      </w:r>
    </w:p>
    <w:p w14:paraId="772750AF" w14:textId="3A4F31F3" w:rsidR="0010185F" w:rsidRDefault="0010185F" w:rsidP="008E626E">
      <w:pPr>
        <w:pStyle w:val="Brdtekst"/>
        <w:overflowPunct w:val="0"/>
        <w:autoSpaceDE w:val="0"/>
        <w:autoSpaceDN w:val="0"/>
        <w:adjustRightInd w:val="0"/>
        <w:textAlignment w:val="baseline"/>
        <w:rPr>
          <w:rFonts w:asciiTheme="minorHAnsi" w:hAnsiTheme="minorHAnsi" w:cstheme="minorHAnsi"/>
          <w:color w:val="auto"/>
          <w:sz w:val="22"/>
          <w:szCs w:val="22"/>
          <w:highlight w:val="yellow"/>
          <w:lang w:eastAsia="nb-NO"/>
        </w:rPr>
      </w:pPr>
    </w:p>
    <w:tbl>
      <w:tblPr>
        <w:tblW w:w="8688" w:type="dxa"/>
        <w:tblCellMar>
          <w:left w:w="70" w:type="dxa"/>
          <w:right w:w="70" w:type="dxa"/>
        </w:tblCellMar>
        <w:tblLook w:val="04A0" w:firstRow="1" w:lastRow="0" w:firstColumn="1" w:lastColumn="0" w:noHBand="0" w:noVBand="1"/>
      </w:tblPr>
      <w:tblGrid>
        <w:gridCol w:w="4586"/>
        <w:gridCol w:w="1379"/>
        <w:gridCol w:w="1310"/>
        <w:gridCol w:w="1413"/>
      </w:tblGrid>
      <w:tr w:rsidR="0010185F" w:rsidRPr="0010185F" w14:paraId="729210C0" w14:textId="77777777" w:rsidTr="009B0AC1">
        <w:trPr>
          <w:trHeight w:val="284"/>
        </w:trPr>
        <w:tc>
          <w:tcPr>
            <w:tcW w:w="4586" w:type="dxa"/>
            <w:tcBorders>
              <w:top w:val="single" w:sz="8" w:space="0" w:color="auto"/>
              <w:left w:val="single" w:sz="8" w:space="0" w:color="auto"/>
              <w:bottom w:val="single" w:sz="8" w:space="0" w:color="95B3D7"/>
              <w:right w:val="single" w:sz="8" w:space="0" w:color="auto"/>
            </w:tcBorders>
            <w:shd w:val="clear" w:color="000000" w:fill="DCE6F1"/>
            <w:noWrap/>
            <w:vAlign w:val="center"/>
            <w:hideMark/>
          </w:tcPr>
          <w:p w14:paraId="02948E46" w14:textId="77777777" w:rsidR="0010185F" w:rsidRPr="0010185F" w:rsidRDefault="0010185F" w:rsidP="0010185F">
            <w:pPr>
              <w:rPr>
                <w:rFonts w:asciiTheme="minorHAnsi" w:hAnsiTheme="minorHAnsi" w:cstheme="minorHAnsi"/>
                <w:b/>
                <w:bCs/>
                <w:color w:val="000000"/>
                <w:sz w:val="20"/>
              </w:rPr>
            </w:pPr>
            <w:r w:rsidRPr="0010185F">
              <w:rPr>
                <w:rFonts w:asciiTheme="minorHAnsi" w:hAnsiTheme="minorHAnsi" w:cstheme="minorHAnsi"/>
                <w:b/>
                <w:bCs/>
                <w:color w:val="000000"/>
                <w:sz w:val="20"/>
              </w:rPr>
              <w:t>3440.03</w:t>
            </w:r>
          </w:p>
        </w:tc>
        <w:tc>
          <w:tcPr>
            <w:tcW w:w="1379" w:type="dxa"/>
            <w:tcBorders>
              <w:top w:val="single" w:sz="8" w:space="0" w:color="auto"/>
              <w:left w:val="nil"/>
              <w:bottom w:val="single" w:sz="8" w:space="0" w:color="95B3D7"/>
              <w:right w:val="single" w:sz="8" w:space="0" w:color="auto"/>
            </w:tcBorders>
            <w:shd w:val="clear" w:color="000000" w:fill="DCE6F1"/>
            <w:noWrap/>
            <w:vAlign w:val="center"/>
            <w:hideMark/>
          </w:tcPr>
          <w:p w14:paraId="1822C4CF" w14:textId="77777777" w:rsidR="0010185F" w:rsidRPr="0010185F" w:rsidRDefault="0010185F" w:rsidP="0010185F">
            <w:pPr>
              <w:jc w:val="right"/>
              <w:rPr>
                <w:rFonts w:asciiTheme="minorHAnsi" w:hAnsiTheme="minorHAnsi" w:cstheme="minorHAnsi"/>
                <w:b/>
                <w:bCs/>
                <w:color w:val="000000"/>
                <w:sz w:val="20"/>
              </w:rPr>
            </w:pPr>
            <w:r w:rsidRPr="0010185F">
              <w:rPr>
                <w:rFonts w:asciiTheme="minorHAnsi" w:hAnsiTheme="minorHAnsi" w:cstheme="minorHAnsi"/>
                <w:b/>
                <w:bCs/>
                <w:color w:val="000000"/>
                <w:sz w:val="20"/>
              </w:rPr>
              <w:t>T1 2025</w:t>
            </w:r>
          </w:p>
        </w:tc>
        <w:tc>
          <w:tcPr>
            <w:tcW w:w="1310" w:type="dxa"/>
            <w:tcBorders>
              <w:top w:val="single" w:sz="8" w:space="0" w:color="auto"/>
              <w:left w:val="nil"/>
              <w:bottom w:val="single" w:sz="8" w:space="0" w:color="95B3D7"/>
              <w:right w:val="single" w:sz="8" w:space="0" w:color="auto"/>
            </w:tcBorders>
            <w:shd w:val="clear" w:color="000000" w:fill="DCE6F1"/>
            <w:noWrap/>
            <w:vAlign w:val="center"/>
            <w:hideMark/>
          </w:tcPr>
          <w:p w14:paraId="08E50795" w14:textId="77777777" w:rsidR="0010185F" w:rsidRPr="0010185F" w:rsidRDefault="0010185F" w:rsidP="0010185F">
            <w:pPr>
              <w:jc w:val="right"/>
              <w:rPr>
                <w:rFonts w:asciiTheme="minorHAnsi" w:hAnsiTheme="minorHAnsi" w:cstheme="minorHAnsi"/>
                <w:b/>
                <w:bCs/>
                <w:color w:val="000000"/>
                <w:sz w:val="20"/>
              </w:rPr>
            </w:pPr>
            <w:r w:rsidRPr="0010185F">
              <w:rPr>
                <w:rFonts w:asciiTheme="minorHAnsi" w:hAnsiTheme="minorHAnsi" w:cstheme="minorHAnsi"/>
                <w:b/>
                <w:bCs/>
                <w:color w:val="000000"/>
                <w:sz w:val="20"/>
              </w:rPr>
              <w:t xml:space="preserve"> T1 2026 </w:t>
            </w:r>
          </w:p>
        </w:tc>
        <w:tc>
          <w:tcPr>
            <w:tcW w:w="1413" w:type="dxa"/>
            <w:tcBorders>
              <w:top w:val="single" w:sz="8" w:space="0" w:color="auto"/>
              <w:left w:val="nil"/>
              <w:bottom w:val="single" w:sz="8" w:space="0" w:color="95B3D7"/>
              <w:right w:val="single" w:sz="8" w:space="0" w:color="auto"/>
            </w:tcBorders>
            <w:shd w:val="clear" w:color="000000" w:fill="DCE6F1"/>
            <w:noWrap/>
            <w:vAlign w:val="center"/>
            <w:hideMark/>
          </w:tcPr>
          <w:p w14:paraId="55608318" w14:textId="77777777" w:rsidR="0010185F" w:rsidRPr="0010185F" w:rsidRDefault="0010185F" w:rsidP="0010185F">
            <w:pPr>
              <w:jc w:val="right"/>
              <w:rPr>
                <w:rFonts w:asciiTheme="minorHAnsi" w:hAnsiTheme="minorHAnsi" w:cstheme="minorHAnsi"/>
                <w:b/>
                <w:bCs/>
                <w:color w:val="000000"/>
                <w:sz w:val="20"/>
              </w:rPr>
            </w:pPr>
            <w:r w:rsidRPr="0010185F">
              <w:rPr>
                <w:rFonts w:asciiTheme="minorHAnsi" w:hAnsiTheme="minorHAnsi" w:cstheme="minorHAnsi"/>
                <w:b/>
                <w:bCs/>
                <w:color w:val="000000"/>
                <w:sz w:val="20"/>
              </w:rPr>
              <w:t xml:space="preserve"> Endring </w:t>
            </w:r>
          </w:p>
        </w:tc>
      </w:tr>
      <w:tr w:rsidR="0010185F" w:rsidRPr="0010185F" w14:paraId="28B789E4" w14:textId="77777777" w:rsidTr="009B0AC1">
        <w:trPr>
          <w:trHeight w:val="274"/>
        </w:trPr>
        <w:tc>
          <w:tcPr>
            <w:tcW w:w="4586" w:type="dxa"/>
            <w:tcBorders>
              <w:top w:val="nil"/>
              <w:left w:val="single" w:sz="8" w:space="0" w:color="auto"/>
              <w:bottom w:val="nil"/>
              <w:right w:val="single" w:sz="8" w:space="0" w:color="auto"/>
            </w:tcBorders>
            <w:shd w:val="clear" w:color="auto" w:fill="auto"/>
            <w:noWrap/>
            <w:vAlign w:val="bottom"/>
            <w:hideMark/>
          </w:tcPr>
          <w:p w14:paraId="68997834" w14:textId="77777777" w:rsidR="0010185F" w:rsidRPr="0010185F" w:rsidRDefault="0010185F" w:rsidP="0010185F">
            <w:pPr>
              <w:rPr>
                <w:rFonts w:asciiTheme="minorHAnsi" w:hAnsiTheme="minorHAnsi" w:cstheme="minorHAnsi"/>
                <w:color w:val="000000"/>
                <w:sz w:val="20"/>
              </w:rPr>
            </w:pPr>
            <w:r w:rsidRPr="0010185F">
              <w:rPr>
                <w:rFonts w:asciiTheme="minorHAnsi" w:hAnsiTheme="minorHAnsi" w:cstheme="minorHAnsi"/>
                <w:color w:val="000000"/>
                <w:sz w:val="20"/>
              </w:rPr>
              <w:t>Salgsinntekt egendrevne kantiner 25%</w:t>
            </w:r>
          </w:p>
        </w:tc>
        <w:tc>
          <w:tcPr>
            <w:tcW w:w="1379" w:type="dxa"/>
            <w:tcBorders>
              <w:top w:val="nil"/>
              <w:left w:val="nil"/>
              <w:bottom w:val="nil"/>
              <w:right w:val="single" w:sz="8" w:space="0" w:color="auto"/>
            </w:tcBorders>
            <w:shd w:val="clear" w:color="auto" w:fill="auto"/>
            <w:noWrap/>
            <w:vAlign w:val="bottom"/>
            <w:hideMark/>
          </w:tcPr>
          <w:p w14:paraId="62A556CE" w14:textId="77777777" w:rsidR="0010185F" w:rsidRPr="0010185F" w:rsidRDefault="0010185F" w:rsidP="0010185F">
            <w:pPr>
              <w:jc w:val="right"/>
              <w:rPr>
                <w:rFonts w:asciiTheme="minorHAnsi" w:hAnsiTheme="minorHAnsi" w:cstheme="minorHAnsi"/>
                <w:color w:val="000000"/>
                <w:sz w:val="20"/>
              </w:rPr>
            </w:pPr>
            <w:r w:rsidRPr="0010185F">
              <w:rPr>
                <w:rFonts w:asciiTheme="minorHAnsi" w:hAnsiTheme="minorHAnsi" w:cstheme="minorHAnsi"/>
                <w:color w:val="000000"/>
                <w:sz w:val="20"/>
              </w:rPr>
              <w:t xml:space="preserve">     2 227 991 </w:t>
            </w:r>
          </w:p>
        </w:tc>
        <w:tc>
          <w:tcPr>
            <w:tcW w:w="1310" w:type="dxa"/>
            <w:tcBorders>
              <w:top w:val="nil"/>
              <w:left w:val="nil"/>
              <w:bottom w:val="nil"/>
              <w:right w:val="single" w:sz="8" w:space="0" w:color="auto"/>
            </w:tcBorders>
            <w:shd w:val="clear" w:color="auto" w:fill="auto"/>
            <w:noWrap/>
            <w:vAlign w:val="bottom"/>
            <w:hideMark/>
          </w:tcPr>
          <w:p w14:paraId="7BFFF699" w14:textId="77777777" w:rsidR="0010185F" w:rsidRPr="0010185F" w:rsidRDefault="0010185F" w:rsidP="0010185F">
            <w:pPr>
              <w:jc w:val="right"/>
              <w:rPr>
                <w:rFonts w:asciiTheme="minorHAnsi" w:hAnsiTheme="minorHAnsi" w:cstheme="minorHAnsi"/>
                <w:color w:val="000000"/>
                <w:sz w:val="20"/>
              </w:rPr>
            </w:pPr>
            <w:r w:rsidRPr="0010185F">
              <w:rPr>
                <w:rFonts w:asciiTheme="minorHAnsi" w:hAnsiTheme="minorHAnsi" w:cstheme="minorHAnsi"/>
                <w:color w:val="000000"/>
                <w:sz w:val="20"/>
              </w:rPr>
              <w:t xml:space="preserve">    2 366 821 </w:t>
            </w:r>
          </w:p>
        </w:tc>
        <w:tc>
          <w:tcPr>
            <w:tcW w:w="1413" w:type="dxa"/>
            <w:tcBorders>
              <w:top w:val="nil"/>
              <w:left w:val="nil"/>
              <w:bottom w:val="nil"/>
              <w:right w:val="single" w:sz="8" w:space="0" w:color="auto"/>
            </w:tcBorders>
            <w:shd w:val="clear" w:color="auto" w:fill="auto"/>
            <w:noWrap/>
            <w:vAlign w:val="bottom"/>
            <w:hideMark/>
          </w:tcPr>
          <w:p w14:paraId="25A43CA7" w14:textId="77777777" w:rsidR="0010185F" w:rsidRPr="0010185F" w:rsidRDefault="0010185F" w:rsidP="0010185F">
            <w:pPr>
              <w:jc w:val="right"/>
              <w:rPr>
                <w:rFonts w:asciiTheme="minorHAnsi" w:hAnsiTheme="minorHAnsi" w:cstheme="minorHAnsi"/>
                <w:color w:val="000000"/>
                <w:sz w:val="20"/>
              </w:rPr>
            </w:pPr>
            <w:r w:rsidRPr="0010185F">
              <w:rPr>
                <w:rFonts w:asciiTheme="minorHAnsi" w:hAnsiTheme="minorHAnsi" w:cstheme="minorHAnsi"/>
                <w:color w:val="000000"/>
                <w:sz w:val="20"/>
              </w:rPr>
              <w:t xml:space="preserve">        138 831 </w:t>
            </w:r>
          </w:p>
        </w:tc>
      </w:tr>
      <w:tr w:rsidR="0010185F" w:rsidRPr="0010185F" w14:paraId="0BE562A9" w14:textId="77777777" w:rsidTr="009B0AC1">
        <w:trPr>
          <w:trHeight w:val="274"/>
        </w:trPr>
        <w:tc>
          <w:tcPr>
            <w:tcW w:w="4586" w:type="dxa"/>
            <w:tcBorders>
              <w:top w:val="nil"/>
              <w:left w:val="single" w:sz="8" w:space="0" w:color="auto"/>
              <w:bottom w:val="nil"/>
              <w:right w:val="single" w:sz="8" w:space="0" w:color="auto"/>
            </w:tcBorders>
            <w:shd w:val="clear" w:color="auto" w:fill="auto"/>
            <w:noWrap/>
            <w:vAlign w:val="bottom"/>
            <w:hideMark/>
          </w:tcPr>
          <w:p w14:paraId="2431C4A6" w14:textId="77777777" w:rsidR="0010185F" w:rsidRPr="0010185F" w:rsidRDefault="0010185F" w:rsidP="0010185F">
            <w:pPr>
              <w:rPr>
                <w:rFonts w:asciiTheme="minorHAnsi" w:hAnsiTheme="minorHAnsi" w:cstheme="minorHAnsi"/>
                <w:color w:val="000000"/>
                <w:sz w:val="20"/>
              </w:rPr>
            </w:pPr>
            <w:r w:rsidRPr="0010185F">
              <w:rPr>
                <w:rFonts w:asciiTheme="minorHAnsi" w:hAnsiTheme="minorHAnsi" w:cstheme="minorHAnsi"/>
                <w:color w:val="000000"/>
                <w:sz w:val="20"/>
              </w:rPr>
              <w:t>Salgsinntekt egendrevne kantiner 15 %</w:t>
            </w:r>
          </w:p>
        </w:tc>
        <w:tc>
          <w:tcPr>
            <w:tcW w:w="1379" w:type="dxa"/>
            <w:tcBorders>
              <w:top w:val="nil"/>
              <w:left w:val="nil"/>
              <w:bottom w:val="nil"/>
              <w:right w:val="single" w:sz="8" w:space="0" w:color="auto"/>
            </w:tcBorders>
            <w:shd w:val="clear" w:color="auto" w:fill="auto"/>
            <w:noWrap/>
            <w:vAlign w:val="bottom"/>
            <w:hideMark/>
          </w:tcPr>
          <w:p w14:paraId="2451DF76" w14:textId="77777777" w:rsidR="0010185F" w:rsidRPr="0010185F" w:rsidRDefault="0010185F" w:rsidP="0010185F">
            <w:pPr>
              <w:jc w:val="right"/>
              <w:rPr>
                <w:rFonts w:asciiTheme="minorHAnsi" w:hAnsiTheme="minorHAnsi" w:cstheme="minorHAnsi"/>
                <w:color w:val="000000"/>
                <w:sz w:val="20"/>
              </w:rPr>
            </w:pPr>
            <w:r w:rsidRPr="0010185F">
              <w:rPr>
                <w:rFonts w:asciiTheme="minorHAnsi" w:hAnsiTheme="minorHAnsi" w:cstheme="minorHAnsi"/>
                <w:color w:val="000000"/>
                <w:sz w:val="20"/>
              </w:rPr>
              <w:t xml:space="preserve">            5 029 </w:t>
            </w:r>
          </w:p>
        </w:tc>
        <w:tc>
          <w:tcPr>
            <w:tcW w:w="1310" w:type="dxa"/>
            <w:tcBorders>
              <w:top w:val="nil"/>
              <w:left w:val="nil"/>
              <w:bottom w:val="nil"/>
              <w:right w:val="single" w:sz="8" w:space="0" w:color="auto"/>
            </w:tcBorders>
            <w:shd w:val="clear" w:color="auto" w:fill="auto"/>
            <w:noWrap/>
            <w:vAlign w:val="bottom"/>
            <w:hideMark/>
          </w:tcPr>
          <w:p w14:paraId="73F66C75" w14:textId="77777777" w:rsidR="0010185F" w:rsidRPr="0010185F" w:rsidRDefault="0010185F" w:rsidP="0010185F">
            <w:pPr>
              <w:jc w:val="right"/>
              <w:rPr>
                <w:rFonts w:asciiTheme="minorHAnsi" w:hAnsiTheme="minorHAnsi" w:cstheme="minorHAnsi"/>
                <w:color w:val="000000"/>
                <w:sz w:val="20"/>
              </w:rPr>
            </w:pPr>
            <w:r w:rsidRPr="0010185F">
              <w:rPr>
                <w:rFonts w:asciiTheme="minorHAnsi" w:hAnsiTheme="minorHAnsi" w:cstheme="minorHAnsi"/>
                <w:color w:val="000000"/>
                <w:sz w:val="20"/>
              </w:rPr>
              <w:t xml:space="preserve">                -   </w:t>
            </w:r>
          </w:p>
        </w:tc>
        <w:tc>
          <w:tcPr>
            <w:tcW w:w="1413" w:type="dxa"/>
            <w:tcBorders>
              <w:top w:val="nil"/>
              <w:left w:val="nil"/>
              <w:bottom w:val="nil"/>
              <w:right w:val="single" w:sz="8" w:space="0" w:color="auto"/>
            </w:tcBorders>
            <w:shd w:val="clear" w:color="auto" w:fill="auto"/>
            <w:noWrap/>
            <w:vAlign w:val="bottom"/>
            <w:hideMark/>
          </w:tcPr>
          <w:p w14:paraId="4FABC65B" w14:textId="77777777" w:rsidR="0010185F" w:rsidRPr="0010185F" w:rsidRDefault="0010185F" w:rsidP="0010185F">
            <w:pPr>
              <w:jc w:val="right"/>
              <w:rPr>
                <w:rFonts w:asciiTheme="minorHAnsi" w:hAnsiTheme="minorHAnsi" w:cstheme="minorHAnsi"/>
                <w:color w:val="000000"/>
                <w:sz w:val="20"/>
              </w:rPr>
            </w:pPr>
            <w:r w:rsidRPr="0010185F">
              <w:rPr>
                <w:rFonts w:asciiTheme="minorHAnsi" w:hAnsiTheme="minorHAnsi" w:cstheme="minorHAnsi"/>
                <w:color w:val="000000"/>
                <w:sz w:val="20"/>
              </w:rPr>
              <w:t xml:space="preserve">           -5 029 </w:t>
            </w:r>
          </w:p>
        </w:tc>
      </w:tr>
      <w:tr w:rsidR="0010185F" w:rsidRPr="0010185F" w14:paraId="57C3E36B" w14:textId="77777777" w:rsidTr="009B0AC1">
        <w:trPr>
          <w:trHeight w:val="274"/>
        </w:trPr>
        <w:tc>
          <w:tcPr>
            <w:tcW w:w="4586" w:type="dxa"/>
            <w:tcBorders>
              <w:top w:val="nil"/>
              <w:left w:val="single" w:sz="8" w:space="0" w:color="auto"/>
              <w:bottom w:val="nil"/>
              <w:right w:val="single" w:sz="8" w:space="0" w:color="auto"/>
            </w:tcBorders>
            <w:shd w:val="clear" w:color="auto" w:fill="auto"/>
            <w:noWrap/>
            <w:vAlign w:val="center"/>
            <w:hideMark/>
          </w:tcPr>
          <w:p w14:paraId="2DF517EC" w14:textId="77777777" w:rsidR="0010185F" w:rsidRPr="0010185F" w:rsidRDefault="0010185F" w:rsidP="0010185F">
            <w:pPr>
              <w:rPr>
                <w:rFonts w:asciiTheme="minorHAnsi" w:hAnsiTheme="minorHAnsi" w:cstheme="minorHAnsi"/>
                <w:color w:val="000000"/>
                <w:sz w:val="20"/>
              </w:rPr>
            </w:pPr>
            <w:r w:rsidRPr="0010185F">
              <w:rPr>
                <w:rFonts w:asciiTheme="minorHAnsi" w:hAnsiTheme="minorHAnsi" w:cstheme="minorHAnsi"/>
                <w:color w:val="000000"/>
                <w:sz w:val="20"/>
              </w:rPr>
              <w:t>Tilfeldige inntekter</w:t>
            </w:r>
          </w:p>
        </w:tc>
        <w:tc>
          <w:tcPr>
            <w:tcW w:w="1379" w:type="dxa"/>
            <w:tcBorders>
              <w:top w:val="nil"/>
              <w:left w:val="nil"/>
              <w:bottom w:val="nil"/>
              <w:right w:val="single" w:sz="8" w:space="0" w:color="auto"/>
            </w:tcBorders>
            <w:shd w:val="clear" w:color="auto" w:fill="auto"/>
            <w:noWrap/>
            <w:vAlign w:val="bottom"/>
            <w:hideMark/>
          </w:tcPr>
          <w:p w14:paraId="2EA3761A" w14:textId="77777777" w:rsidR="0010185F" w:rsidRPr="0010185F" w:rsidRDefault="0010185F" w:rsidP="0010185F">
            <w:pPr>
              <w:jc w:val="right"/>
              <w:rPr>
                <w:rFonts w:asciiTheme="minorHAnsi" w:hAnsiTheme="minorHAnsi" w:cstheme="minorHAnsi"/>
                <w:color w:val="000000"/>
                <w:sz w:val="20"/>
              </w:rPr>
            </w:pPr>
            <w:r w:rsidRPr="0010185F">
              <w:rPr>
                <w:rFonts w:asciiTheme="minorHAnsi" w:hAnsiTheme="minorHAnsi" w:cstheme="minorHAnsi"/>
                <w:color w:val="000000"/>
                <w:sz w:val="20"/>
              </w:rPr>
              <w:t xml:space="preserve">        123 405 </w:t>
            </w:r>
          </w:p>
        </w:tc>
        <w:tc>
          <w:tcPr>
            <w:tcW w:w="1310" w:type="dxa"/>
            <w:tcBorders>
              <w:top w:val="nil"/>
              <w:left w:val="nil"/>
              <w:bottom w:val="nil"/>
              <w:right w:val="single" w:sz="8" w:space="0" w:color="auto"/>
            </w:tcBorders>
            <w:shd w:val="clear" w:color="auto" w:fill="auto"/>
            <w:noWrap/>
            <w:vAlign w:val="bottom"/>
            <w:hideMark/>
          </w:tcPr>
          <w:p w14:paraId="4FF69438" w14:textId="77777777" w:rsidR="0010185F" w:rsidRPr="0010185F" w:rsidRDefault="0010185F" w:rsidP="0010185F">
            <w:pPr>
              <w:jc w:val="right"/>
              <w:rPr>
                <w:rFonts w:asciiTheme="minorHAnsi" w:hAnsiTheme="minorHAnsi" w:cstheme="minorHAnsi"/>
                <w:color w:val="000000"/>
                <w:sz w:val="20"/>
              </w:rPr>
            </w:pPr>
            <w:r w:rsidRPr="0010185F">
              <w:rPr>
                <w:rFonts w:asciiTheme="minorHAnsi" w:hAnsiTheme="minorHAnsi" w:cstheme="minorHAnsi"/>
                <w:color w:val="000000"/>
                <w:sz w:val="20"/>
              </w:rPr>
              <w:t xml:space="preserve">       135 701 </w:t>
            </w:r>
          </w:p>
        </w:tc>
        <w:tc>
          <w:tcPr>
            <w:tcW w:w="1413" w:type="dxa"/>
            <w:tcBorders>
              <w:top w:val="nil"/>
              <w:left w:val="nil"/>
              <w:bottom w:val="nil"/>
              <w:right w:val="single" w:sz="8" w:space="0" w:color="auto"/>
            </w:tcBorders>
            <w:shd w:val="clear" w:color="auto" w:fill="auto"/>
            <w:noWrap/>
            <w:vAlign w:val="bottom"/>
            <w:hideMark/>
          </w:tcPr>
          <w:p w14:paraId="41A0FAD7" w14:textId="77777777" w:rsidR="0010185F" w:rsidRPr="0010185F" w:rsidRDefault="0010185F" w:rsidP="0010185F">
            <w:pPr>
              <w:jc w:val="right"/>
              <w:rPr>
                <w:rFonts w:asciiTheme="minorHAnsi" w:hAnsiTheme="minorHAnsi" w:cstheme="minorHAnsi"/>
                <w:color w:val="000000"/>
                <w:sz w:val="20"/>
              </w:rPr>
            </w:pPr>
            <w:r w:rsidRPr="0010185F">
              <w:rPr>
                <w:rFonts w:asciiTheme="minorHAnsi" w:hAnsiTheme="minorHAnsi" w:cstheme="minorHAnsi"/>
                <w:color w:val="000000"/>
                <w:sz w:val="20"/>
              </w:rPr>
              <w:t xml:space="preserve">          12 296 </w:t>
            </w:r>
          </w:p>
        </w:tc>
      </w:tr>
      <w:tr w:rsidR="0010185F" w:rsidRPr="0010185F" w14:paraId="5ECBDFB2" w14:textId="77777777" w:rsidTr="009B0AC1">
        <w:trPr>
          <w:trHeight w:val="274"/>
        </w:trPr>
        <w:tc>
          <w:tcPr>
            <w:tcW w:w="4586" w:type="dxa"/>
            <w:tcBorders>
              <w:top w:val="nil"/>
              <w:left w:val="single" w:sz="8" w:space="0" w:color="auto"/>
              <w:bottom w:val="nil"/>
              <w:right w:val="single" w:sz="8" w:space="0" w:color="auto"/>
            </w:tcBorders>
            <w:shd w:val="clear" w:color="auto" w:fill="auto"/>
            <w:noWrap/>
            <w:vAlign w:val="center"/>
            <w:hideMark/>
          </w:tcPr>
          <w:p w14:paraId="10F86D7F" w14:textId="77777777" w:rsidR="0010185F" w:rsidRPr="0010185F" w:rsidRDefault="0010185F" w:rsidP="0010185F">
            <w:pPr>
              <w:rPr>
                <w:rFonts w:asciiTheme="minorHAnsi" w:hAnsiTheme="minorHAnsi" w:cstheme="minorHAnsi"/>
                <w:color w:val="000000"/>
                <w:sz w:val="20"/>
              </w:rPr>
            </w:pPr>
            <w:proofErr w:type="spellStart"/>
            <w:r w:rsidRPr="0010185F">
              <w:rPr>
                <w:rFonts w:asciiTheme="minorHAnsi" w:hAnsiTheme="minorHAnsi" w:cstheme="minorHAnsi"/>
                <w:color w:val="000000"/>
                <w:sz w:val="20"/>
              </w:rPr>
              <w:t>Skadeerstatninger</w:t>
            </w:r>
            <w:proofErr w:type="spellEnd"/>
            <w:r w:rsidRPr="0010185F">
              <w:rPr>
                <w:rFonts w:asciiTheme="minorHAnsi" w:hAnsiTheme="minorHAnsi" w:cstheme="minorHAnsi"/>
                <w:color w:val="000000"/>
                <w:sz w:val="20"/>
              </w:rPr>
              <w:t xml:space="preserve"> biler og kjøretøy</w:t>
            </w:r>
          </w:p>
        </w:tc>
        <w:tc>
          <w:tcPr>
            <w:tcW w:w="1379" w:type="dxa"/>
            <w:tcBorders>
              <w:top w:val="nil"/>
              <w:left w:val="nil"/>
              <w:bottom w:val="nil"/>
              <w:right w:val="single" w:sz="8" w:space="0" w:color="auto"/>
            </w:tcBorders>
            <w:shd w:val="clear" w:color="auto" w:fill="auto"/>
            <w:noWrap/>
            <w:vAlign w:val="bottom"/>
            <w:hideMark/>
          </w:tcPr>
          <w:p w14:paraId="258D4AA6" w14:textId="77777777" w:rsidR="0010185F" w:rsidRPr="0010185F" w:rsidRDefault="0010185F" w:rsidP="0010185F">
            <w:pPr>
              <w:jc w:val="right"/>
              <w:rPr>
                <w:rFonts w:asciiTheme="minorHAnsi" w:hAnsiTheme="minorHAnsi" w:cstheme="minorHAnsi"/>
                <w:color w:val="000000"/>
                <w:sz w:val="20"/>
              </w:rPr>
            </w:pPr>
            <w:r w:rsidRPr="0010185F">
              <w:rPr>
                <w:rFonts w:asciiTheme="minorHAnsi" w:hAnsiTheme="minorHAnsi" w:cstheme="minorHAnsi"/>
                <w:color w:val="000000"/>
                <w:sz w:val="20"/>
              </w:rPr>
              <w:t xml:space="preserve">     4 602 644 </w:t>
            </w:r>
          </w:p>
        </w:tc>
        <w:tc>
          <w:tcPr>
            <w:tcW w:w="1310" w:type="dxa"/>
            <w:tcBorders>
              <w:top w:val="nil"/>
              <w:left w:val="nil"/>
              <w:bottom w:val="nil"/>
              <w:right w:val="single" w:sz="8" w:space="0" w:color="auto"/>
            </w:tcBorders>
            <w:shd w:val="clear" w:color="auto" w:fill="auto"/>
            <w:noWrap/>
            <w:vAlign w:val="bottom"/>
            <w:hideMark/>
          </w:tcPr>
          <w:p w14:paraId="38758DE8" w14:textId="77777777" w:rsidR="0010185F" w:rsidRPr="0010185F" w:rsidRDefault="0010185F" w:rsidP="0010185F">
            <w:pPr>
              <w:jc w:val="right"/>
              <w:rPr>
                <w:rFonts w:asciiTheme="minorHAnsi" w:hAnsiTheme="minorHAnsi" w:cstheme="minorHAnsi"/>
                <w:color w:val="000000"/>
                <w:sz w:val="20"/>
              </w:rPr>
            </w:pPr>
            <w:r w:rsidRPr="0010185F">
              <w:rPr>
                <w:rFonts w:asciiTheme="minorHAnsi" w:hAnsiTheme="minorHAnsi" w:cstheme="minorHAnsi"/>
                <w:color w:val="000000"/>
                <w:sz w:val="20"/>
              </w:rPr>
              <w:t xml:space="preserve">    2 309 782 </w:t>
            </w:r>
          </w:p>
        </w:tc>
        <w:tc>
          <w:tcPr>
            <w:tcW w:w="1413" w:type="dxa"/>
            <w:tcBorders>
              <w:top w:val="nil"/>
              <w:left w:val="nil"/>
              <w:bottom w:val="nil"/>
              <w:right w:val="single" w:sz="8" w:space="0" w:color="auto"/>
            </w:tcBorders>
            <w:shd w:val="clear" w:color="auto" w:fill="auto"/>
            <w:noWrap/>
            <w:vAlign w:val="bottom"/>
            <w:hideMark/>
          </w:tcPr>
          <w:p w14:paraId="10D1E1B0" w14:textId="77777777" w:rsidR="0010185F" w:rsidRPr="0010185F" w:rsidRDefault="0010185F" w:rsidP="0010185F">
            <w:pPr>
              <w:jc w:val="right"/>
              <w:rPr>
                <w:rFonts w:asciiTheme="minorHAnsi" w:hAnsiTheme="minorHAnsi" w:cstheme="minorHAnsi"/>
                <w:color w:val="000000"/>
                <w:sz w:val="20"/>
              </w:rPr>
            </w:pPr>
            <w:r w:rsidRPr="0010185F">
              <w:rPr>
                <w:rFonts w:asciiTheme="minorHAnsi" w:hAnsiTheme="minorHAnsi" w:cstheme="minorHAnsi"/>
                <w:color w:val="000000"/>
                <w:sz w:val="20"/>
              </w:rPr>
              <w:t xml:space="preserve">    -2 292 862 </w:t>
            </w:r>
          </w:p>
        </w:tc>
      </w:tr>
      <w:tr w:rsidR="0010185F" w:rsidRPr="0010185F" w14:paraId="10A3100E" w14:textId="77777777" w:rsidTr="009B0AC1">
        <w:trPr>
          <w:trHeight w:val="274"/>
        </w:trPr>
        <w:tc>
          <w:tcPr>
            <w:tcW w:w="4586" w:type="dxa"/>
            <w:tcBorders>
              <w:top w:val="nil"/>
              <w:left w:val="single" w:sz="8" w:space="0" w:color="auto"/>
              <w:bottom w:val="nil"/>
              <w:right w:val="single" w:sz="8" w:space="0" w:color="auto"/>
            </w:tcBorders>
            <w:shd w:val="clear" w:color="auto" w:fill="auto"/>
            <w:noWrap/>
            <w:vAlign w:val="center"/>
            <w:hideMark/>
          </w:tcPr>
          <w:p w14:paraId="4E51A9CC" w14:textId="77777777" w:rsidR="0010185F" w:rsidRPr="0010185F" w:rsidRDefault="0010185F" w:rsidP="0010185F">
            <w:pPr>
              <w:rPr>
                <w:rFonts w:asciiTheme="minorHAnsi" w:hAnsiTheme="minorHAnsi" w:cstheme="minorHAnsi"/>
                <w:color w:val="000000"/>
                <w:sz w:val="20"/>
              </w:rPr>
            </w:pPr>
            <w:r w:rsidRPr="0010185F">
              <w:rPr>
                <w:rFonts w:asciiTheme="minorHAnsi" w:hAnsiTheme="minorHAnsi" w:cstheme="minorHAnsi"/>
                <w:color w:val="000000"/>
                <w:sz w:val="20"/>
              </w:rPr>
              <w:t>Avsavnsgodtgjørelse</w:t>
            </w:r>
          </w:p>
        </w:tc>
        <w:tc>
          <w:tcPr>
            <w:tcW w:w="1379" w:type="dxa"/>
            <w:tcBorders>
              <w:top w:val="nil"/>
              <w:left w:val="nil"/>
              <w:bottom w:val="nil"/>
              <w:right w:val="single" w:sz="8" w:space="0" w:color="auto"/>
            </w:tcBorders>
            <w:shd w:val="clear" w:color="auto" w:fill="auto"/>
            <w:noWrap/>
            <w:vAlign w:val="bottom"/>
            <w:hideMark/>
          </w:tcPr>
          <w:p w14:paraId="2DEBD3CC" w14:textId="77777777" w:rsidR="0010185F" w:rsidRPr="0010185F" w:rsidRDefault="0010185F" w:rsidP="0010185F">
            <w:pPr>
              <w:jc w:val="right"/>
              <w:rPr>
                <w:rFonts w:asciiTheme="minorHAnsi" w:hAnsiTheme="minorHAnsi" w:cstheme="minorHAnsi"/>
                <w:color w:val="000000"/>
                <w:sz w:val="20"/>
              </w:rPr>
            </w:pPr>
            <w:r w:rsidRPr="0010185F">
              <w:rPr>
                <w:rFonts w:asciiTheme="minorHAnsi" w:hAnsiTheme="minorHAnsi" w:cstheme="minorHAnsi"/>
                <w:color w:val="000000"/>
                <w:sz w:val="20"/>
              </w:rPr>
              <w:t xml:space="preserve">        187 776 </w:t>
            </w:r>
          </w:p>
        </w:tc>
        <w:tc>
          <w:tcPr>
            <w:tcW w:w="1310" w:type="dxa"/>
            <w:tcBorders>
              <w:top w:val="nil"/>
              <w:left w:val="nil"/>
              <w:bottom w:val="nil"/>
              <w:right w:val="single" w:sz="8" w:space="0" w:color="auto"/>
            </w:tcBorders>
            <w:shd w:val="clear" w:color="auto" w:fill="auto"/>
            <w:noWrap/>
            <w:vAlign w:val="bottom"/>
            <w:hideMark/>
          </w:tcPr>
          <w:p w14:paraId="4B290709" w14:textId="77777777" w:rsidR="0010185F" w:rsidRPr="0010185F" w:rsidRDefault="0010185F" w:rsidP="0010185F">
            <w:pPr>
              <w:jc w:val="right"/>
              <w:rPr>
                <w:rFonts w:asciiTheme="minorHAnsi" w:hAnsiTheme="minorHAnsi" w:cstheme="minorHAnsi"/>
                <w:color w:val="000000"/>
                <w:sz w:val="20"/>
              </w:rPr>
            </w:pPr>
            <w:r w:rsidRPr="0010185F">
              <w:rPr>
                <w:rFonts w:asciiTheme="minorHAnsi" w:hAnsiTheme="minorHAnsi" w:cstheme="minorHAnsi"/>
                <w:color w:val="000000"/>
                <w:sz w:val="20"/>
              </w:rPr>
              <w:t xml:space="preserve">       191 648 </w:t>
            </w:r>
          </w:p>
        </w:tc>
        <w:tc>
          <w:tcPr>
            <w:tcW w:w="1413" w:type="dxa"/>
            <w:tcBorders>
              <w:top w:val="nil"/>
              <w:left w:val="nil"/>
              <w:bottom w:val="nil"/>
              <w:right w:val="single" w:sz="8" w:space="0" w:color="auto"/>
            </w:tcBorders>
            <w:shd w:val="clear" w:color="auto" w:fill="auto"/>
            <w:noWrap/>
            <w:vAlign w:val="bottom"/>
            <w:hideMark/>
          </w:tcPr>
          <w:p w14:paraId="7FFFBA82" w14:textId="77777777" w:rsidR="0010185F" w:rsidRPr="0010185F" w:rsidRDefault="0010185F" w:rsidP="0010185F">
            <w:pPr>
              <w:jc w:val="right"/>
              <w:rPr>
                <w:rFonts w:asciiTheme="minorHAnsi" w:hAnsiTheme="minorHAnsi" w:cstheme="minorHAnsi"/>
                <w:color w:val="000000"/>
                <w:sz w:val="20"/>
              </w:rPr>
            </w:pPr>
            <w:r w:rsidRPr="0010185F">
              <w:rPr>
                <w:rFonts w:asciiTheme="minorHAnsi" w:hAnsiTheme="minorHAnsi" w:cstheme="minorHAnsi"/>
                <w:color w:val="000000"/>
                <w:sz w:val="20"/>
              </w:rPr>
              <w:t xml:space="preserve">            3 872 </w:t>
            </w:r>
          </w:p>
        </w:tc>
      </w:tr>
      <w:tr w:rsidR="0010185F" w:rsidRPr="0010185F" w14:paraId="042D004F" w14:textId="77777777" w:rsidTr="009B0AC1">
        <w:trPr>
          <w:trHeight w:val="274"/>
        </w:trPr>
        <w:tc>
          <w:tcPr>
            <w:tcW w:w="4586" w:type="dxa"/>
            <w:tcBorders>
              <w:top w:val="nil"/>
              <w:left w:val="single" w:sz="8" w:space="0" w:color="auto"/>
              <w:bottom w:val="nil"/>
              <w:right w:val="single" w:sz="8" w:space="0" w:color="auto"/>
            </w:tcBorders>
            <w:shd w:val="clear" w:color="auto" w:fill="auto"/>
            <w:noWrap/>
            <w:vAlign w:val="center"/>
            <w:hideMark/>
          </w:tcPr>
          <w:p w14:paraId="5AABA241" w14:textId="77777777" w:rsidR="0010185F" w:rsidRPr="0010185F" w:rsidRDefault="0010185F" w:rsidP="0010185F">
            <w:pPr>
              <w:rPr>
                <w:rFonts w:asciiTheme="minorHAnsi" w:hAnsiTheme="minorHAnsi" w:cstheme="minorHAnsi"/>
                <w:color w:val="000000"/>
                <w:sz w:val="20"/>
              </w:rPr>
            </w:pPr>
            <w:r w:rsidRPr="0010185F">
              <w:rPr>
                <w:rFonts w:asciiTheme="minorHAnsi" w:hAnsiTheme="minorHAnsi" w:cstheme="minorHAnsi"/>
                <w:color w:val="000000"/>
                <w:sz w:val="20"/>
              </w:rPr>
              <w:t>Vrakpant</w:t>
            </w:r>
          </w:p>
        </w:tc>
        <w:tc>
          <w:tcPr>
            <w:tcW w:w="1379" w:type="dxa"/>
            <w:tcBorders>
              <w:top w:val="nil"/>
              <w:left w:val="nil"/>
              <w:bottom w:val="nil"/>
              <w:right w:val="single" w:sz="8" w:space="0" w:color="auto"/>
            </w:tcBorders>
            <w:shd w:val="clear" w:color="auto" w:fill="auto"/>
            <w:noWrap/>
            <w:vAlign w:val="bottom"/>
            <w:hideMark/>
          </w:tcPr>
          <w:p w14:paraId="057C8829" w14:textId="77777777" w:rsidR="0010185F" w:rsidRPr="0010185F" w:rsidRDefault="0010185F" w:rsidP="0010185F">
            <w:pPr>
              <w:jc w:val="right"/>
              <w:rPr>
                <w:rFonts w:asciiTheme="minorHAnsi" w:hAnsiTheme="minorHAnsi" w:cstheme="minorHAnsi"/>
                <w:color w:val="000000"/>
                <w:sz w:val="20"/>
              </w:rPr>
            </w:pPr>
            <w:r w:rsidRPr="0010185F">
              <w:rPr>
                <w:rFonts w:asciiTheme="minorHAnsi" w:hAnsiTheme="minorHAnsi" w:cstheme="minorHAnsi"/>
                <w:color w:val="000000"/>
                <w:sz w:val="20"/>
              </w:rPr>
              <w:t xml:space="preserve">          15 000 </w:t>
            </w:r>
          </w:p>
        </w:tc>
        <w:tc>
          <w:tcPr>
            <w:tcW w:w="1310" w:type="dxa"/>
            <w:tcBorders>
              <w:top w:val="nil"/>
              <w:left w:val="nil"/>
              <w:bottom w:val="nil"/>
              <w:right w:val="single" w:sz="8" w:space="0" w:color="auto"/>
            </w:tcBorders>
            <w:shd w:val="clear" w:color="auto" w:fill="auto"/>
            <w:noWrap/>
            <w:vAlign w:val="bottom"/>
            <w:hideMark/>
          </w:tcPr>
          <w:p w14:paraId="158039A1" w14:textId="77777777" w:rsidR="0010185F" w:rsidRPr="0010185F" w:rsidRDefault="0010185F" w:rsidP="0010185F">
            <w:pPr>
              <w:jc w:val="right"/>
              <w:rPr>
                <w:rFonts w:asciiTheme="minorHAnsi" w:hAnsiTheme="minorHAnsi" w:cstheme="minorHAnsi"/>
                <w:color w:val="000000"/>
                <w:sz w:val="20"/>
              </w:rPr>
            </w:pPr>
            <w:r w:rsidRPr="0010185F">
              <w:rPr>
                <w:rFonts w:asciiTheme="minorHAnsi" w:hAnsiTheme="minorHAnsi" w:cstheme="minorHAnsi"/>
                <w:color w:val="000000"/>
                <w:sz w:val="20"/>
              </w:rPr>
              <w:t xml:space="preserve">         24 000 </w:t>
            </w:r>
          </w:p>
        </w:tc>
        <w:tc>
          <w:tcPr>
            <w:tcW w:w="1413" w:type="dxa"/>
            <w:tcBorders>
              <w:top w:val="nil"/>
              <w:left w:val="nil"/>
              <w:bottom w:val="nil"/>
              <w:right w:val="single" w:sz="8" w:space="0" w:color="auto"/>
            </w:tcBorders>
            <w:shd w:val="clear" w:color="auto" w:fill="auto"/>
            <w:noWrap/>
            <w:vAlign w:val="bottom"/>
            <w:hideMark/>
          </w:tcPr>
          <w:p w14:paraId="732F99D2" w14:textId="77777777" w:rsidR="0010185F" w:rsidRPr="0010185F" w:rsidRDefault="0010185F" w:rsidP="0010185F">
            <w:pPr>
              <w:jc w:val="right"/>
              <w:rPr>
                <w:rFonts w:asciiTheme="minorHAnsi" w:hAnsiTheme="minorHAnsi" w:cstheme="minorHAnsi"/>
                <w:color w:val="000000"/>
                <w:sz w:val="20"/>
              </w:rPr>
            </w:pPr>
            <w:r w:rsidRPr="0010185F">
              <w:rPr>
                <w:rFonts w:asciiTheme="minorHAnsi" w:hAnsiTheme="minorHAnsi" w:cstheme="minorHAnsi"/>
                <w:color w:val="000000"/>
                <w:sz w:val="20"/>
              </w:rPr>
              <w:t xml:space="preserve">            9 000 </w:t>
            </w:r>
          </w:p>
        </w:tc>
      </w:tr>
      <w:tr w:rsidR="0010185F" w:rsidRPr="0010185F" w14:paraId="3AF0D27D" w14:textId="77777777" w:rsidTr="009B0AC1">
        <w:trPr>
          <w:trHeight w:val="274"/>
        </w:trPr>
        <w:tc>
          <w:tcPr>
            <w:tcW w:w="4586" w:type="dxa"/>
            <w:tcBorders>
              <w:top w:val="nil"/>
              <w:left w:val="single" w:sz="8" w:space="0" w:color="auto"/>
              <w:bottom w:val="nil"/>
              <w:right w:val="single" w:sz="8" w:space="0" w:color="auto"/>
            </w:tcBorders>
            <w:shd w:val="clear" w:color="auto" w:fill="auto"/>
            <w:noWrap/>
            <w:vAlign w:val="center"/>
            <w:hideMark/>
          </w:tcPr>
          <w:p w14:paraId="4D718348" w14:textId="77777777" w:rsidR="0010185F" w:rsidRPr="0010185F" w:rsidRDefault="0010185F" w:rsidP="0010185F">
            <w:pPr>
              <w:rPr>
                <w:rFonts w:asciiTheme="minorHAnsi" w:hAnsiTheme="minorHAnsi" w:cstheme="minorHAnsi"/>
                <w:color w:val="000000"/>
                <w:sz w:val="20"/>
              </w:rPr>
            </w:pPr>
            <w:r w:rsidRPr="0010185F">
              <w:rPr>
                <w:rFonts w:asciiTheme="minorHAnsi" w:hAnsiTheme="minorHAnsi" w:cstheme="minorHAnsi"/>
                <w:color w:val="000000"/>
                <w:sz w:val="20"/>
              </w:rPr>
              <w:t>Annen driftsrelatert inntekt</w:t>
            </w:r>
          </w:p>
        </w:tc>
        <w:tc>
          <w:tcPr>
            <w:tcW w:w="1379" w:type="dxa"/>
            <w:tcBorders>
              <w:top w:val="nil"/>
              <w:left w:val="nil"/>
              <w:bottom w:val="nil"/>
              <w:right w:val="single" w:sz="8" w:space="0" w:color="auto"/>
            </w:tcBorders>
            <w:shd w:val="clear" w:color="auto" w:fill="auto"/>
            <w:noWrap/>
            <w:vAlign w:val="bottom"/>
            <w:hideMark/>
          </w:tcPr>
          <w:p w14:paraId="16C63DEC" w14:textId="77777777" w:rsidR="0010185F" w:rsidRPr="0010185F" w:rsidRDefault="0010185F" w:rsidP="0010185F">
            <w:pPr>
              <w:jc w:val="right"/>
              <w:rPr>
                <w:rFonts w:asciiTheme="minorHAnsi" w:hAnsiTheme="minorHAnsi" w:cstheme="minorHAnsi"/>
                <w:color w:val="000000"/>
                <w:sz w:val="20"/>
              </w:rPr>
            </w:pPr>
            <w:r w:rsidRPr="0010185F">
              <w:rPr>
                <w:rFonts w:asciiTheme="minorHAnsi" w:hAnsiTheme="minorHAnsi" w:cstheme="minorHAnsi"/>
                <w:color w:val="000000"/>
                <w:sz w:val="20"/>
              </w:rPr>
              <w:t xml:space="preserve">        166 270 </w:t>
            </w:r>
          </w:p>
        </w:tc>
        <w:tc>
          <w:tcPr>
            <w:tcW w:w="1310" w:type="dxa"/>
            <w:tcBorders>
              <w:top w:val="nil"/>
              <w:left w:val="nil"/>
              <w:bottom w:val="nil"/>
              <w:right w:val="single" w:sz="8" w:space="0" w:color="auto"/>
            </w:tcBorders>
            <w:shd w:val="clear" w:color="auto" w:fill="auto"/>
            <w:noWrap/>
            <w:vAlign w:val="bottom"/>
            <w:hideMark/>
          </w:tcPr>
          <w:p w14:paraId="4E423544" w14:textId="77777777" w:rsidR="0010185F" w:rsidRPr="0010185F" w:rsidRDefault="0010185F" w:rsidP="0010185F">
            <w:pPr>
              <w:jc w:val="right"/>
              <w:rPr>
                <w:rFonts w:asciiTheme="minorHAnsi" w:hAnsiTheme="minorHAnsi" w:cstheme="minorHAnsi"/>
                <w:color w:val="000000"/>
                <w:sz w:val="20"/>
              </w:rPr>
            </w:pPr>
            <w:r w:rsidRPr="0010185F">
              <w:rPr>
                <w:rFonts w:asciiTheme="minorHAnsi" w:hAnsiTheme="minorHAnsi" w:cstheme="minorHAnsi"/>
                <w:color w:val="000000"/>
                <w:sz w:val="20"/>
              </w:rPr>
              <w:t xml:space="preserve">  11 424 175 </w:t>
            </w:r>
          </w:p>
        </w:tc>
        <w:tc>
          <w:tcPr>
            <w:tcW w:w="1413" w:type="dxa"/>
            <w:tcBorders>
              <w:top w:val="nil"/>
              <w:left w:val="nil"/>
              <w:bottom w:val="nil"/>
              <w:right w:val="single" w:sz="8" w:space="0" w:color="auto"/>
            </w:tcBorders>
            <w:shd w:val="clear" w:color="auto" w:fill="auto"/>
            <w:noWrap/>
            <w:vAlign w:val="bottom"/>
            <w:hideMark/>
          </w:tcPr>
          <w:p w14:paraId="5D0243D3" w14:textId="77777777" w:rsidR="0010185F" w:rsidRPr="0010185F" w:rsidRDefault="0010185F" w:rsidP="0010185F">
            <w:pPr>
              <w:jc w:val="right"/>
              <w:rPr>
                <w:rFonts w:asciiTheme="minorHAnsi" w:hAnsiTheme="minorHAnsi" w:cstheme="minorHAnsi"/>
                <w:color w:val="000000"/>
                <w:sz w:val="20"/>
              </w:rPr>
            </w:pPr>
            <w:r w:rsidRPr="0010185F">
              <w:rPr>
                <w:rFonts w:asciiTheme="minorHAnsi" w:hAnsiTheme="minorHAnsi" w:cstheme="minorHAnsi"/>
                <w:color w:val="000000"/>
                <w:sz w:val="20"/>
              </w:rPr>
              <w:t xml:space="preserve">    11 257 905 </w:t>
            </w:r>
          </w:p>
        </w:tc>
      </w:tr>
      <w:tr w:rsidR="0010185F" w:rsidRPr="0010185F" w14:paraId="1C4B08EA" w14:textId="77777777" w:rsidTr="009B0AC1">
        <w:trPr>
          <w:trHeight w:val="284"/>
        </w:trPr>
        <w:tc>
          <w:tcPr>
            <w:tcW w:w="4586" w:type="dxa"/>
            <w:tcBorders>
              <w:top w:val="nil"/>
              <w:left w:val="single" w:sz="8" w:space="0" w:color="auto"/>
              <w:bottom w:val="nil"/>
              <w:right w:val="single" w:sz="8" w:space="0" w:color="auto"/>
            </w:tcBorders>
            <w:shd w:val="clear" w:color="auto" w:fill="auto"/>
            <w:noWrap/>
            <w:vAlign w:val="center"/>
            <w:hideMark/>
          </w:tcPr>
          <w:p w14:paraId="43C7E146" w14:textId="77777777" w:rsidR="0010185F" w:rsidRPr="0010185F" w:rsidRDefault="0010185F" w:rsidP="0010185F">
            <w:pPr>
              <w:rPr>
                <w:rFonts w:asciiTheme="minorHAnsi" w:hAnsiTheme="minorHAnsi" w:cstheme="minorHAnsi"/>
                <w:color w:val="000000"/>
                <w:sz w:val="20"/>
              </w:rPr>
            </w:pPr>
            <w:r w:rsidRPr="0010185F">
              <w:rPr>
                <w:rFonts w:asciiTheme="minorHAnsi" w:hAnsiTheme="minorHAnsi" w:cstheme="minorHAnsi"/>
                <w:color w:val="000000"/>
                <w:sz w:val="20"/>
              </w:rPr>
              <w:t>Eksterne prosjektmidler, unntatt avgiftsplikt</w:t>
            </w:r>
          </w:p>
        </w:tc>
        <w:tc>
          <w:tcPr>
            <w:tcW w:w="1379" w:type="dxa"/>
            <w:tcBorders>
              <w:top w:val="nil"/>
              <w:left w:val="nil"/>
              <w:bottom w:val="nil"/>
              <w:right w:val="single" w:sz="8" w:space="0" w:color="auto"/>
            </w:tcBorders>
            <w:shd w:val="clear" w:color="auto" w:fill="auto"/>
            <w:noWrap/>
            <w:vAlign w:val="bottom"/>
            <w:hideMark/>
          </w:tcPr>
          <w:p w14:paraId="661A086E" w14:textId="77777777" w:rsidR="0010185F" w:rsidRPr="0010185F" w:rsidRDefault="0010185F" w:rsidP="0010185F">
            <w:pPr>
              <w:jc w:val="right"/>
              <w:rPr>
                <w:rFonts w:asciiTheme="minorHAnsi" w:hAnsiTheme="minorHAnsi" w:cstheme="minorHAnsi"/>
                <w:color w:val="000000"/>
                <w:sz w:val="20"/>
              </w:rPr>
            </w:pPr>
            <w:r w:rsidRPr="0010185F">
              <w:rPr>
                <w:rFonts w:asciiTheme="minorHAnsi" w:hAnsiTheme="minorHAnsi" w:cstheme="minorHAnsi"/>
                <w:color w:val="000000"/>
                <w:sz w:val="20"/>
              </w:rPr>
              <w:t xml:space="preserve">     1 172 390 </w:t>
            </w:r>
          </w:p>
        </w:tc>
        <w:tc>
          <w:tcPr>
            <w:tcW w:w="1310" w:type="dxa"/>
            <w:tcBorders>
              <w:top w:val="nil"/>
              <w:left w:val="nil"/>
              <w:bottom w:val="nil"/>
              <w:right w:val="single" w:sz="8" w:space="0" w:color="auto"/>
            </w:tcBorders>
            <w:shd w:val="clear" w:color="auto" w:fill="auto"/>
            <w:noWrap/>
            <w:vAlign w:val="bottom"/>
            <w:hideMark/>
          </w:tcPr>
          <w:p w14:paraId="0FC2412D" w14:textId="77777777" w:rsidR="0010185F" w:rsidRPr="0010185F" w:rsidRDefault="0010185F" w:rsidP="0010185F">
            <w:pPr>
              <w:jc w:val="right"/>
              <w:rPr>
                <w:rFonts w:asciiTheme="minorHAnsi" w:hAnsiTheme="minorHAnsi" w:cstheme="minorHAnsi"/>
                <w:color w:val="000000"/>
                <w:sz w:val="20"/>
              </w:rPr>
            </w:pPr>
            <w:r w:rsidRPr="0010185F">
              <w:rPr>
                <w:rFonts w:asciiTheme="minorHAnsi" w:hAnsiTheme="minorHAnsi" w:cstheme="minorHAnsi"/>
                <w:color w:val="000000"/>
                <w:sz w:val="20"/>
              </w:rPr>
              <w:t xml:space="preserve">       285 667 </w:t>
            </w:r>
          </w:p>
        </w:tc>
        <w:tc>
          <w:tcPr>
            <w:tcW w:w="1413" w:type="dxa"/>
            <w:tcBorders>
              <w:top w:val="nil"/>
              <w:left w:val="nil"/>
              <w:bottom w:val="nil"/>
              <w:right w:val="single" w:sz="8" w:space="0" w:color="auto"/>
            </w:tcBorders>
            <w:shd w:val="clear" w:color="auto" w:fill="auto"/>
            <w:noWrap/>
            <w:vAlign w:val="bottom"/>
            <w:hideMark/>
          </w:tcPr>
          <w:p w14:paraId="2A4B0D54" w14:textId="77777777" w:rsidR="0010185F" w:rsidRPr="0010185F" w:rsidRDefault="0010185F" w:rsidP="0010185F">
            <w:pPr>
              <w:jc w:val="right"/>
              <w:rPr>
                <w:rFonts w:asciiTheme="minorHAnsi" w:hAnsiTheme="minorHAnsi" w:cstheme="minorHAnsi"/>
                <w:color w:val="000000"/>
                <w:sz w:val="20"/>
              </w:rPr>
            </w:pPr>
            <w:r w:rsidRPr="0010185F">
              <w:rPr>
                <w:rFonts w:asciiTheme="minorHAnsi" w:hAnsiTheme="minorHAnsi" w:cstheme="minorHAnsi"/>
                <w:color w:val="000000"/>
                <w:sz w:val="20"/>
              </w:rPr>
              <w:t xml:space="preserve">       -886 723 </w:t>
            </w:r>
          </w:p>
        </w:tc>
      </w:tr>
      <w:tr w:rsidR="0010185F" w:rsidRPr="0010185F" w14:paraId="0332E7C4" w14:textId="77777777" w:rsidTr="009B0AC1">
        <w:trPr>
          <w:trHeight w:val="284"/>
        </w:trPr>
        <w:tc>
          <w:tcPr>
            <w:tcW w:w="4586" w:type="dxa"/>
            <w:tcBorders>
              <w:top w:val="single" w:sz="8" w:space="0" w:color="95B3D7"/>
              <w:left w:val="single" w:sz="8" w:space="0" w:color="auto"/>
              <w:bottom w:val="single" w:sz="8" w:space="0" w:color="auto"/>
              <w:right w:val="single" w:sz="8" w:space="0" w:color="auto"/>
            </w:tcBorders>
            <w:shd w:val="clear" w:color="000000" w:fill="DCE6F1"/>
            <w:noWrap/>
            <w:vAlign w:val="center"/>
            <w:hideMark/>
          </w:tcPr>
          <w:p w14:paraId="05A1B1BB" w14:textId="77777777" w:rsidR="0010185F" w:rsidRPr="0010185F" w:rsidRDefault="0010185F" w:rsidP="0010185F">
            <w:pPr>
              <w:rPr>
                <w:rFonts w:asciiTheme="minorHAnsi" w:hAnsiTheme="minorHAnsi" w:cstheme="minorHAnsi"/>
                <w:b/>
                <w:bCs/>
                <w:color w:val="000000"/>
                <w:sz w:val="20"/>
              </w:rPr>
            </w:pPr>
            <w:r w:rsidRPr="0010185F">
              <w:rPr>
                <w:rFonts w:asciiTheme="minorHAnsi" w:hAnsiTheme="minorHAnsi" w:cstheme="minorHAnsi"/>
                <w:b/>
                <w:bCs/>
                <w:color w:val="000000"/>
                <w:sz w:val="20"/>
              </w:rPr>
              <w:t> </w:t>
            </w:r>
          </w:p>
        </w:tc>
        <w:tc>
          <w:tcPr>
            <w:tcW w:w="1379" w:type="dxa"/>
            <w:tcBorders>
              <w:top w:val="single" w:sz="8" w:space="0" w:color="95B3D7"/>
              <w:left w:val="nil"/>
              <w:bottom w:val="single" w:sz="8" w:space="0" w:color="auto"/>
              <w:right w:val="single" w:sz="8" w:space="0" w:color="auto"/>
            </w:tcBorders>
            <w:shd w:val="clear" w:color="000000" w:fill="DCE6F1"/>
            <w:noWrap/>
            <w:vAlign w:val="center"/>
            <w:hideMark/>
          </w:tcPr>
          <w:p w14:paraId="272C19AB" w14:textId="77777777" w:rsidR="0010185F" w:rsidRPr="0010185F" w:rsidRDefault="0010185F" w:rsidP="0010185F">
            <w:pPr>
              <w:jc w:val="right"/>
              <w:rPr>
                <w:rFonts w:asciiTheme="minorHAnsi" w:hAnsiTheme="minorHAnsi" w:cstheme="minorHAnsi"/>
                <w:b/>
                <w:bCs/>
                <w:color w:val="000000"/>
                <w:sz w:val="20"/>
              </w:rPr>
            </w:pPr>
            <w:r w:rsidRPr="0010185F">
              <w:rPr>
                <w:rFonts w:asciiTheme="minorHAnsi" w:hAnsiTheme="minorHAnsi" w:cstheme="minorHAnsi"/>
                <w:b/>
                <w:bCs/>
                <w:color w:val="000000"/>
                <w:sz w:val="20"/>
              </w:rPr>
              <w:t xml:space="preserve">    8 500 505 </w:t>
            </w:r>
          </w:p>
        </w:tc>
        <w:tc>
          <w:tcPr>
            <w:tcW w:w="1310" w:type="dxa"/>
            <w:tcBorders>
              <w:top w:val="single" w:sz="8" w:space="0" w:color="95B3D7"/>
              <w:left w:val="nil"/>
              <w:bottom w:val="single" w:sz="8" w:space="0" w:color="auto"/>
              <w:right w:val="single" w:sz="8" w:space="0" w:color="auto"/>
            </w:tcBorders>
            <w:shd w:val="clear" w:color="000000" w:fill="DCE6F1"/>
            <w:noWrap/>
            <w:vAlign w:val="center"/>
            <w:hideMark/>
          </w:tcPr>
          <w:p w14:paraId="61E17A94" w14:textId="77777777" w:rsidR="0010185F" w:rsidRPr="0010185F" w:rsidRDefault="0010185F" w:rsidP="0010185F">
            <w:pPr>
              <w:jc w:val="right"/>
              <w:rPr>
                <w:rFonts w:asciiTheme="minorHAnsi" w:hAnsiTheme="minorHAnsi" w:cstheme="minorHAnsi"/>
                <w:b/>
                <w:bCs/>
                <w:color w:val="000000"/>
                <w:sz w:val="20"/>
              </w:rPr>
            </w:pPr>
            <w:r w:rsidRPr="0010185F">
              <w:rPr>
                <w:rFonts w:asciiTheme="minorHAnsi" w:hAnsiTheme="minorHAnsi" w:cstheme="minorHAnsi"/>
                <w:b/>
                <w:bCs/>
                <w:color w:val="000000"/>
                <w:sz w:val="20"/>
              </w:rPr>
              <w:t xml:space="preserve"> 16 737 794 </w:t>
            </w:r>
          </w:p>
        </w:tc>
        <w:tc>
          <w:tcPr>
            <w:tcW w:w="1413" w:type="dxa"/>
            <w:tcBorders>
              <w:top w:val="single" w:sz="8" w:space="0" w:color="95B3D7"/>
              <w:left w:val="nil"/>
              <w:bottom w:val="single" w:sz="8" w:space="0" w:color="auto"/>
              <w:right w:val="single" w:sz="8" w:space="0" w:color="auto"/>
            </w:tcBorders>
            <w:shd w:val="clear" w:color="000000" w:fill="DCE6F1"/>
            <w:noWrap/>
            <w:vAlign w:val="center"/>
            <w:hideMark/>
          </w:tcPr>
          <w:p w14:paraId="22286838" w14:textId="77777777" w:rsidR="0010185F" w:rsidRPr="0010185F" w:rsidRDefault="0010185F" w:rsidP="0010185F">
            <w:pPr>
              <w:jc w:val="right"/>
              <w:rPr>
                <w:rFonts w:asciiTheme="minorHAnsi" w:hAnsiTheme="minorHAnsi" w:cstheme="minorHAnsi"/>
                <w:b/>
                <w:bCs/>
                <w:color w:val="000000"/>
                <w:sz w:val="20"/>
              </w:rPr>
            </w:pPr>
            <w:r w:rsidRPr="0010185F">
              <w:rPr>
                <w:rFonts w:asciiTheme="minorHAnsi" w:hAnsiTheme="minorHAnsi" w:cstheme="minorHAnsi"/>
                <w:b/>
                <w:bCs/>
                <w:color w:val="000000"/>
                <w:sz w:val="20"/>
              </w:rPr>
              <w:t xml:space="preserve">     8 237 289 </w:t>
            </w:r>
          </w:p>
        </w:tc>
      </w:tr>
    </w:tbl>
    <w:p w14:paraId="0B3C122B" w14:textId="77777777" w:rsidR="0010185F" w:rsidRPr="004A7D95" w:rsidRDefault="0010185F" w:rsidP="008E626E">
      <w:pPr>
        <w:pStyle w:val="Brdtekst"/>
        <w:overflowPunct w:val="0"/>
        <w:autoSpaceDE w:val="0"/>
        <w:autoSpaceDN w:val="0"/>
        <w:adjustRightInd w:val="0"/>
        <w:textAlignment w:val="baseline"/>
        <w:rPr>
          <w:rFonts w:asciiTheme="minorHAnsi" w:hAnsiTheme="minorHAnsi" w:cstheme="minorHAnsi"/>
          <w:color w:val="auto"/>
          <w:sz w:val="22"/>
          <w:szCs w:val="22"/>
          <w:highlight w:val="yellow"/>
          <w:lang w:eastAsia="nb-NO"/>
        </w:rPr>
      </w:pPr>
    </w:p>
    <w:p w14:paraId="5918CCF3" w14:textId="6F3A4F69" w:rsidR="008E626E" w:rsidRPr="000F0F53" w:rsidRDefault="008E626E" w:rsidP="008E626E">
      <w:pPr>
        <w:rPr>
          <w:rFonts w:asciiTheme="minorHAnsi" w:hAnsiTheme="minorHAnsi" w:cstheme="minorHAnsi"/>
          <w:sz w:val="22"/>
          <w:szCs w:val="22"/>
        </w:rPr>
      </w:pPr>
      <w:r w:rsidRPr="000F0F53">
        <w:rPr>
          <w:rFonts w:asciiTheme="minorHAnsi" w:hAnsiTheme="minorHAnsi" w:cstheme="minorHAnsi"/>
          <w:sz w:val="22"/>
          <w:szCs w:val="22"/>
        </w:rPr>
        <w:t xml:space="preserve">Inntekter pr. T1 er </w:t>
      </w:r>
      <w:r w:rsidR="000F0F53" w:rsidRPr="000F0F53">
        <w:rPr>
          <w:rFonts w:asciiTheme="minorHAnsi" w:hAnsiTheme="minorHAnsi" w:cstheme="minorHAnsi"/>
          <w:sz w:val="22"/>
          <w:szCs w:val="22"/>
        </w:rPr>
        <w:t xml:space="preserve">8 </w:t>
      </w:r>
      <w:r w:rsidRPr="000F0F53">
        <w:rPr>
          <w:rFonts w:asciiTheme="minorHAnsi" w:hAnsiTheme="minorHAnsi" w:cstheme="minorHAnsi"/>
          <w:sz w:val="22"/>
          <w:szCs w:val="22"/>
        </w:rPr>
        <w:t xml:space="preserve">mill. kroner </w:t>
      </w:r>
      <w:r w:rsidR="000F0F53" w:rsidRPr="000F0F53">
        <w:rPr>
          <w:rFonts w:asciiTheme="minorHAnsi" w:hAnsiTheme="minorHAnsi" w:cstheme="minorHAnsi"/>
          <w:sz w:val="22"/>
          <w:szCs w:val="22"/>
        </w:rPr>
        <w:t xml:space="preserve">høyere </w:t>
      </w:r>
      <w:r w:rsidRPr="000F0F53">
        <w:rPr>
          <w:rFonts w:asciiTheme="minorHAnsi" w:hAnsiTheme="minorHAnsi" w:cstheme="minorHAnsi"/>
          <w:sz w:val="22"/>
          <w:szCs w:val="22"/>
        </w:rPr>
        <w:t>enn for tilsvarende periode i 202</w:t>
      </w:r>
      <w:r w:rsidR="000F0F53" w:rsidRPr="000F0F53">
        <w:rPr>
          <w:rFonts w:asciiTheme="minorHAnsi" w:hAnsiTheme="minorHAnsi" w:cstheme="minorHAnsi"/>
          <w:sz w:val="22"/>
          <w:szCs w:val="22"/>
        </w:rPr>
        <w:t>5</w:t>
      </w:r>
      <w:r w:rsidRPr="000F0F53">
        <w:rPr>
          <w:rFonts w:asciiTheme="minorHAnsi" w:hAnsiTheme="minorHAnsi" w:cstheme="minorHAnsi"/>
          <w:sz w:val="22"/>
          <w:szCs w:val="22"/>
        </w:rPr>
        <w:t>.</w:t>
      </w:r>
      <w:r w:rsidR="000F0F53" w:rsidRPr="000F0F53">
        <w:rPr>
          <w:rFonts w:asciiTheme="minorHAnsi" w:hAnsiTheme="minorHAnsi" w:cstheme="minorHAnsi"/>
          <w:sz w:val="22"/>
          <w:szCs w:val="22"/>
        </w:rPr>
        <w:t xml:space="preserve"> </w:t>
      </w:r>
      <w:r w:rsidR="0079174A">
        <w:rPr>
          <w:rFonts w:asciiTheme="minorHAnsi" w:hAnsiTheme="minorHAnsi" w:cstheme="minorHAnsi"/>
          <w:sz w:val="22"/>
          <w:szCs w:val="22"/>
        </w:rPr>
        <w:t>Dette skyldes primært en innbetaling fra en bruker knyttet til datasenter på 11,2 mill. kroner som i fjor ble innbetalt i mai, men</w:t>
      </w:r>
      <w:r w:rsidR="00405B7D">
        <w:rPr>
          <w:rFonts w:asciiTheme="minorHAnsi" w:hAnsiTheme="minorHAnsi" w:cstheme="minorHAnsi"/>
          <w:sz w:val="22"/>
          <w:szCs w:val="22"/>
        </w:rPr>
        <w:t xml:space="preserve"> som i år kom</w:t>
      </w:r>
      <w:r w:rsidR="0079174A">
        <w:rPr>
          <w:rFonts w:asciiTheme="minorHAnsi" w:hAnsiTheme="minorHAnsi" w:cstheme="minorHAnsi"/>
          <w:sz w:val="22"/>
          <w:szCs w:val="22"/>
        </w:rPr>
        <w:t xml:space="preserve"> i april</w:t>
      </w:r>
      <w:r w:rsidR="00405B7D">
        <w:rPr>
          <w:rFonts w:asciiTheme="minorHAnsi" w:hAnsiTheme="minorHAnsi" w:cstheme="minorHAnsi"/>
          <w:sz w:val="22"/>
          <w:szCs w:val="22"/>
        </w:rPr>
        <w:t xml:space="preserve">, dette skaper </w:t>
      </w:r>
      <w:r w:rsidR="0079174A">
        <w:rPr>
          <w:rFonts w:asciiTheme="minorHAnsi" w:hAnsiTheme="minorHAnsi" w:cstheme="minorHAnsi"/>
          <w:sz w:val="22"/>
          <w:szCs w:val="22"/>
        </w:rPr>
        <w:t>d</w:t>
      </w:r>
      <w:r w:rsidR="00405B7D">
        <w:rPr>
          <w:rFonts w:asciiTheme="minorHAnsi" w:hAnsiTheme="minorHAnsi" w:cstheme="minorHAnsi"/>
          <w:sz w:val="22"/>
          <w:szCs w:val="22"/>
        </w:rPr>
        <w:t>ermed</w:t>
      </w:r>
      <w:r w:rsidR="0079174A">
        <w:rPr>
          <w:rFonts w:asciiTheme="minorHAnsi" w:hAnsiTheme="minorHAnsi" w:cstheme="minorHAnsi"/>
          <w:sz w:val="22"/>
          <w:szCs w:val="22"/>
        </w:rPr>
        <w:t xml:space="preserve"> et periodiseringsavvik sammenlignet med T1 i 2025. </w:t>
      </w:r>
    </w:p>
    <w:p w14:paraId="4B932DBB" w14:textId="77777777" w:rsidR="001536FC" w:rsidRPr="004A7D95" w:rsidRDefault="001536FC" w:rsidP="00C879EB">
      <w:pPr>
        <w:pStyle w:val="Brdtekst"/>
        <w:overflowPunct w:val="0"/>
        <w:autoSpaceDE w:val="0"/>
        <w:autoSpaceDN w:val="0"/>
        <w:adjustRightInd w:val="0"/>
        <w:textAlignment w:val="baseline"/>
        <w:rPr>
          <w:rFonts w:asciiTheme="minorHAnsi" w:hAnsiTheme="minorHAnsi" w:cstheme="minorHAnsi"/>
          <w:color w:val="auto"/>
          <w:sz w:val="22"/>
          <w:szCs w:val="22"/>
          <w:highlight w:val="yellow"/>
          <w:lang w:eastAsia="nb-NO"/>
        </w:rPr>
      </w:pPr>
    </w:p>
    <w:p w14:paraId="29F706D5" w14:textId="05C35066" w:rsidR="001536FC" w:rsidRPr="006F0C6A" w:rsidRDefault="001536FC" w:rsidP="001536FC">
      <w:pPr>
        <w:rPr>
          <w:rFonts w:asciiTheme="minorHAnsi" w:hAnsiTheme="minorHAnsi" w:cstheme="minorHAnsi"/>
          <w:b/>
          <w:bCs/>
          <w:sz w:val="22"/>
          <w:szCs w:val="22"/>
        </w:rPr>
      </w:pPr>
      <w:bookmarkStart w:id="40" w:name="_Hlk230256630"/>
      <w:bookmarkStart w:id="41" w:name="_Hlk199341190"/>
      <w:r w:rsidRPr="006F0C6A">
        <w:rPr>
          <w:rFonts w:asciiTheme="minorHAnsi" w:hAnsiTheme="minorHAnsi" w:cstheme="minorHAnsi"/>
          <w:b/>
          <w:bCs/>
          <w:sz w:val="22"/>
          <w:szCs w:val="22"/>
        </w:rPr>
        <w:t xml:space="preserve">Post 04 Gebyr – </w:t>
      </w:r>
      <w:r w:rsidR="009B4C17" w:rsidRPr="006F0C6A">
        <w:rPr>
          <w:rFonts w:asciiTheme="minorHAnsi" w:hAnsiTheme="minorHAnsi" w:cstheme="minorHAnsi"/>
          <w:b/>
          <w:bCs/>
          <w:sz w:val="22"/>
          <w:szCs w:val="22"/>
        </w:rPr>
        <w:t>v</w:t>
      </w:r>
      <w:r w:rsidRPr="006F0C6A">
        <w:rPr>
          <w:rFonts w:asciiTheme="minorHAnsi" w:hAnsiTheme="minorHAnsi" w:cstheme="minorHAnsi"/>
          <w:b/>
          <w:bCs/>
          <w:sz w:val="22"/>
          <w:szCs w:val="22"/>
        </w:rPr>
        <w:t xml:space="preserve">aktselskap og etterkontroll av deaktiverte skytevåpen </w:t>
      </w:r>
    </w:p>
    <w:p w14:paraId="2FC28728" w14:textId="77777777" w:rsidR="008E626E" w:rsidRPr="004A7D95" w:rsidRDefault="008E626E" w:rsidP="008E626E">
      <w:pPr>
        <w:pStyle w:val="Brdtekst"/>
        <w:overflowPunct w:val="0"/>
        <w:autoSpaceDE w:val="0"/>
        <w:autoSpaceDN w:val="0"/>
        <w:adjustRightInd w:val="0"/>
        <w:textAlignment w:val="baseline"/>
        <w:rPr>
          <w:rFonts w:asciiTheme="minorHAnsi" w:hAnsiTheme="minorHAnsi" w:cstheme="minorHAnsi"/>
          <w:sz w:val="22"/>
          <w:szCs w:val="22"/>
          <w:highlight w:val="yellow"/>
        </w:rPr>
      </w:pPr>
    </w:p>
    <w:tbl>
      <w:tblPr>
        <w:tblW w:w="5000" w:type="pct"/>
        <w:tblCellMar>
          <w:left w:w="70" w:type="dxa"/>
          <w:right w:w="70" w:type="dxa"/>
        </w:tblCellMar>
        <w:tblLook w:val="04A0" w:firstRow="1" w:lastRow="0" w:firstColumn="1" w:lastColumn="0" w:noHBand="0" w:noVBand="1"/>
      </w:tblPr>
      <w:tblGrid>
        <w:gridCol w:w="6749"/>
        <w:gridCol w:w="2313"/>
      </w:tblGrid>
      <w:tr w:rsidR="008E626E" w:rsidRPr="004A7D95" w14:paraId="4B92C8EB" w14:textId="77777777" w:rsidTr="00B87D50">
        <w:trPr>
          <w:trHeight w:val="342"/>
        </w:trPr>
        <w:tc>
          <w:tcPr>
            <w:tcW w:w="3724" w:type="pct"/>
            <w:tcBorders>
              <w:top w:val="single" w:sz="4" w:space="0" w:color="auto"/>
              <w:left w:val="single" w:sz="4" w:space="0" w:color="auto"/>
              <w:bottom w:val="nil"/>
              <w:right w:val="single" w:sz="4" w:space="0" w:color="auto"/>
            </w:tcBorders>
            <w:shd w:val="clear" w:color="auto" w:fill="auto"/>
            <w:vAlign w:val="bottom"/>
            <w:hideMark/>
          </w:tcPr>
          <w:p w14:paraId="13A9C257" w14:textId="29B79B6A" w:rsidR="008E626E" w:rsidRPr="007D6753" w:rsidRDefault="008E626E" w:rsidP="00B87D50">
            <w:pPr>
              <w:rPr>
                <w:rFonts w:asciiTheme="minorHAnsi" w:hAnsiTheme="minorHAnsi" w:cstheme="minorHAnsi"/>
                <w:b/>
                <w:bCs/>
                <w:i/>
                <w:sz w:val="20"/>
              </w:rPr>
            </w:pPr>
            <w:r w:rsidRPr="007D6753">
              <w:rPr>
                <w:rFonts w:asciiTheme="minorHAnsi" w:hAnsiTheme="minorHAnsi" w:cstheme="minorHAnsi"/>
                <w:b/>
                <w:bCs/>
                <w:i/>
                <w:sz w:val="20"/>
              </w:rPr>
              <w:t>Justis- og beredskapsdepartementets tildelingsbrev 202</w:t>
            </w:r>
            <w:r w:rsidR="007D6753" w:rsidRPr="007D6753">
              <w:rPr>
                <w:rFonts w:asciiTheme="minorHAnsi" w:hAnsiTheme="minorHAnsi" w:cstheme="minorHAnsi"/>
                <w:b/>
                <w:bCs/>
                <w:i/>
                <w:sz w:val="20"/>
              </w:rPr>
              <w:t>6</w:t>
            </w:r>
          </w:p>
        </w:tc>
        <w:tc>
          <w:tcPr>
            <w:tcW w:w="1276" w:type="pct"/>
            <w:tcBorders>
              <w:top w:val="single" w:sz="4" w:space="0" w:color="auto"/>
              <w:left w:val="nil"/>
              <w:bottom w:val="nil"/>
              <w:right w:val="single" w:sz="4" w:space="0" w:color="auto"/>
            </w:tcBorders>
            <w:shd w:val="clear" w:color="auto" w:fill="auto"/>
            <w:vAlign w:val="bottom"/>
          </w:tcPr>
          <w:p w14:paraId="72914F0E" w14:textId="71837963" w:rsidR="008E626E" w:rsidRPr="007D6753" w:rsidRDefault="007D6753" w:rsidP="00B87D50">
            <w:pPr>
              <w:jc w:val="right"/>
              <w:rPr>
                <w:rFonts w:asciiTheme="minorHAnsi" w:hAnsiTheme="minorHAnsi" w:cstheme="minorHAnsi"/>
                <w:sz w:val="20"/>
              </w:rPr>
            </w:pPr>
            <w:r w:rsidRPr="007D6753">
              <w:rPr>
                <w:rFonts w:asciiTheme="minorHAnsi" w:hAnsiTheme="minorHAnsi" w:cstheme="minorHAnsi"/>
                <w:sz w:val="20"/>
              </w:rPr>
              <w:t>3</w:t>
            </w:r>
            <w:r w:rsidR="008E626E" w:rsidRPr="007D6753">
              <w:rPr>
                <w:rFonts w:asciiTheme="minorHAnsi" w:hAnsiTheme="minorHAnsi" w:cstheme="minorHAnsi"/>
                <w:sz w:val="20"/>
              </w:rPr>
              <w:t xml:space="preserve"> 828 000</w:t>
            </w:r>
          </w:p>
        </w:tc>
      </w:tr>
      <w:tr w:rsidR="008E626E" w:rsidRPr="004A7D95" w14:paraId="20C5C3B4" w14:textId="77777777" w:rsidTr="00B87D50">
        <w:trPr>
          <w:trHeight w:val="342"/>
        </w:trPr>
        <w:tc>
          <w:tcPr>
            <w:tcW w:w="3724" w:type="pct"/>
            <w:tcBorders>
              <w:top w:val="single" w:sz="4" w:space="0" w:color="auto"/>
              <w:left w:val="single" w:sz="4" w:space="0" w:color="auto"/>
              <w:bottom w:val="single" w:sz="4" w:space="0" w:color="auto"/>
              <w:right w:val="nil"/>
            </w:tcBorders>
            <w:shd w:val="clear" w:color="auto" w:fill="auto"/>
            <w:vAlign w:val="bottom"/>
            <w:hideMark/>
          </w:tcPr>
          <w:p w14:paraId="5932AA86" w14:textId="77777777" w:rsidR="008E626E" w:rsidRPr="007D6753" w:rsidRDefault="008E626E" w:rsidP="00B87D50">
            <w:pPr>
              <w:rPr>
                <w:rFonts w:asciiTheme="minorHAnsi" w:hAnsiTheme="minorHAnsi" w:cstheme="minorHAnsi"/>
                <w:b/>
                <w:i/>
                <w:iCs/>
                <w:sz w:val="20"/>
              </w:rPr>
            </w:pPr>
            <w:r w:rsidRPr="007D6753">
              <w:rPr>
                <w:rFonts w:asciiTheme="minorHAnsi" w:hAnsiTheme="minorHAnsi" w:cstheme="minorHAnsi"/>
                <w:b/>
                <w:bCs/>
                <w:i/>
                <w:iCs/>
                <w:sz w:val="20"/>
              </w:rPr>
              <w:t>Senere brev fra JD:</w:t>
            </w:r>
          </w:p>
        </w:tc>
        <w:tc>
          <w:tcPr>
            <w:tcW w:w="1276" w:type="pct"/>
            <w:tcBorders>
              <w:top w:val="single" w:sz="4" w:space="0" w:color="auto"/>
              <w:left w:val="single" w:sz="4" w:space="0" w:color="auto"/>
              <w:bottom w:val="single" w:sz="4" w:space="0" w:color="auto"/>
              <w:right w:val="single" w:sz="4" w:space="0" w:color="auto"/>
            </w:tcBorders>
            <w:shd w:val="clear" w:color="auto" w:fill="auto"/>
            <w:vAlign w:val="bottom"/>
          </w:tcPr>
          <w:p w14:paraId="07C4B7A4" w14:textId="77777777" w:rsidR="008E626E" w:rsidRPr="007D6753" w:rsidRDefault="008E626E" w:rsidP="00B87D50">
            <w:pPr>
              <w:jc w:val="right"/>
              <w:rPr>
                <w:rFonts w:asciiTheme="minorHAnsi" w:hAnsiTheme="minorHAnsi" w:cstheme="minorHAnsi"/>
                <w:sz w:val="20"/>
              </w:rPr>
            </w:pPr>
          </w:p>
        </w:tc>
      </w:tr>
      <w:tr w:rsidR="008E626E" w:rsidRPr="004A7D95" w14:paraId="5BBDDA55" w14:textId="77777777" w:rsidTr="00B87D50">
        <w:trPr>
          <w:trHeight w:val="342"/>
        </w:trPr>
        <w:tc>
          <w:tcPr>
            <w:tcW w:w="3724" w:type="pct"/>
            <w:tcBorders>
              <w:top w:val="single" w:sz="4" w:space="0" w:color="auto"/>
              <w:left w:val="single" w:sz="4" w:space="0" w:color="auto"/>
              <w:bottom w:val="single" w:sz="4" w:space="0" w:color="auto"/>
              <w:right w:val="nil"/>
            </w:tcBorders>
            <w:shd w:val="clear" w:color="auto" w:fill="auto"/>
            <w:vAlign w:val="bottom"/>
            <w:hideMark/>
          </w:tcPr>
          <w:p w14:paraId="5DF1A1E9" w14:textId="39B56C39" w:rsidR="008E626E" w:rsidRPr="007D6753" w:rsidRDefault="008E626E" w:rsidP="00B87D50">
            <w:pPr>
              <w:rPr>
                <w:rFonts w:asciiTheme="minorHAnsi" w:hAnsiTheme="minorHAnsi" w:cstheme="minorHAnsi"/>
                <w:b/>
                <w:bCs/>
                <w:sz w:val="20"/>
              </w:rPr>
            </w:pPr>
            <w:r w:rsidRPr="007D6753">
              <w:rPr>
                <w:rFonts w:asciiTheme="minorHAnsi" w:hAnsiTheme="minorHAnsi" w:cstheme="minorHAnsi"/>
                <w:b/>
                <w:bCs/>
                <w:sz w:val="20"/>
              </w:rPr>
              <w:lastRenderedPageBreak/>
              <w:t xml:space="preserve">Sum </w:t>
            </w:r>
            <w:r w:rsidR="005D4E2C" w:rsidRPr="007D6753">
              <w:rPr>
                <w:rFonts w:asciiTheme="minorHAnsi" w:hAnsiTheme="minorHAnsi" w:cstheme="minorHAnsi"/>
                <w:b/>
                <w:bCs/>
                <w:sz w:val="20"/>
              </w:rPr>
              <w:t xml:space="preserve">tildelinger </w:t>
            </w:r>
            <w:r w:rsidRPr="007D6753">
              <w:rPr>
                <w:rFonts w:asciiTheme="minorHAnsi" w:hAnsiTheme="minorHAnsi" w:cstheme="minorHAnsi"/>
                <w:b/>
                <w:bCs/>
                <w:sz w:val="20"/>
              </w:rPr>
              <w:t xml:space="preserve"> </w:t>
            </w:r>
          </w:p>
        </w:tc>
        <w:tc>
          <w:tcPr>
            <w:tcW w:w="1276" w:type="pct"/>
            <w:tcBorders>
              <w:top w:val="single" w:sz="4" w:space="0" w:color="auto"/>
              <w:left w:val="single" w:sz="4" w:space="0" w:color="auto"/>
              <w:bottom w:val="single" w:sz="4" w:space="0" w:color="auto"/>
              <w:right w:val="single" w:sz="4" w:space="0" w:color="auto"/>
            </w:tcBorders>
            <w:shd w:val="clear" w:color="auto" w:fill="auto"/>
            <w:vAlign w:val="bottom"/>
          </w:tcPr>
          <w:p w14:paraId="19DD5977" w14:textId="0DD93E7E" w:rsidR="008E626E" w:rsidRPr="007D6753" w:rsidRDefault="007D6753" w:rsidP="00B87D50">
            <w:pPr>
              <w:jc w:val="right"/>
              <w:rPr>
                <w:rFonts w:asciiTheme="minorHAnsi" w:hAnsiTheme="minorHAnsi" w:cstheme="minorHAnsi"/>
                <w:b/>
                <w:bCs/>
                <w:sz w:val="20"/>
              </w:rPr>
            </w:pPr>
            <w:r w:rsidRPr="007D6753">
              <w:rPr>
                <w:rFonts w:asciiTheme="minorHAnsi" w:hAnsiTheme="minorHAnsi" w:cstheme="minorHAnsi"/>
                <w:b/>
                <w:bCs/>
                <w:sz w:val="20"/>
              </w:rPr>
              <w:t>3</w:t>
            </w:r>
            <w:r w:rsidR="008E626E" w:rsidRPr="007D6753">
              <w:rPr>
                <w:rFonts w:asciiTheme="minorHAnsi" w:hAnsiTheme="minorHAnsi" w:cstheme="minorHAnsi"/>
                <w:b/>
                <w:bCs/>
                <w:sz w:val="20"/>
              </w:rPr>
              <w:t xml:space="preserve"> 828 000</w:t>
            </w:r>
          </w:p>
        </w:tc>
      </w:tr>
      <w:tr w:rsidR="008E626E" w:rsidRPr="004A7D95" w14:paraId="19DCDF03" w14:textId="77777777" w:rsidTr="00B87D50">
        <w:trPr>
          <w:trHeight w:val="342"/>
        </w:trPr>
        <w:tc>
          <w:tcPr>
            <w:tcW w:w="3724"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1D6DE03F" w14:textId="722C259B" w:rsidR="008E626E" w:rsidRPr="006B34D8" w:rsidRDefault="008E626E" w:rsidP="00B87D50">
            <w:pPr>
              <w:rPr>
                <w:rFonts w:asciiTheme="minorHAnsi" w:hAnsiTheme="minorHAnsi" w:cstheme="minorHAnsi"/>
                <w:sz w:val="20"/>
              </w:rPr>
            </w:pPr>
            <w:r w:rsidRPr="006B34D8">
              <w:rPr>
                <w:rFonts w:asciiTheme="minorHAnsi" w:hAnsiTheme="minorHAnsi" w:cstheme="minorHAnsi"/>
                <w:sz w:val="20"/>
              </w:rPr>
              <w:t xml:space="preserve">Regnskapsført </w:t>
            </w:r>
            <w:r w:rsidR="00CB6D56" w:rsidRPr="006B34D8">
              <w:rPr>
                <w:rFonts w:asciiTheme="minorHAnsi" w:hAnsiTheme="minorHAnsi" w:cstheme="minorHAnsi"/>
                <w:sz w:val="20"/>
              </w:rPr>
              <w:t xml:space="preserve">av politiet </w:t>
            </w:r>
            <w:r w:rsidRPr="006B34D8">
              <w:rPr>
                <w:rFonts w:asciiTheme="minorHAnsi" w:hAnsiTheme="minorHAnsi" w:cstheme="minorHAnsi"/>
                <w:sz w:val="20"/>
              </w:rPr>
              <w:t xml:space="preserve">pr. </w:t>
            </w:r>
            <w:r w:rsidR="009E2638" w:rsidRPr="006B34D8">
              <w:rPr>
                <w:rFonts w:asciiTheme="minorHAnsi" w:hAnsiTheme="minorHAnsi" w:cstheme="minorHAnsi"/>
                <w:sz w:val="20"/>
              </w:rPr>
              <w:t>30.04.2026</w:t>
            </w:r>
          </w:p>
        </w:tc>
        <w:tc>
          <w:tcPr>
            <w:tcW w:w="1276" w:type="pct"/>
            <w:tcBorders>
              <w:top w:val="single" w:sz="4" w:space="0" w:color="auto"/>
              <w:left w:val="nil"/>
              <w:bottom w:val="single" w:sz="4" w:space="0" w:color="auto"/>
              <w:right w:val="single" w:sz="4" w:space="0" w:color="auto"/>
            </w:tcBorders>
            <w:shd w:val="clear" w:color="auto" w:fill="auto"/>
            <w:vAlign w:val="bottom"/>
          </w:tcPr>
          <w:p w14:paraId="1B40A3E9" w14:textId="32AE1217" w:rsidR="008E626E" w:rsidRPr="006B34D8" w:rsidRDefault="00AD5BA1" w:rsidP="00B87D50">
            <w:pPr>
              <w:jc w:val="right"/>
              <w:rPr>
                <w:rFonts w:asciiTheme="minorHAnsi" w:hAnsiTheme="minorHAnsi" w:cstheme="minorHAnsi"/>
                <w:sz w:val="20"/>
              </w:rPr>
            </w:pPr>
            <w:r w:rsidRPr="006B34D8">
              <w:rPr>
                <w:rFonts w:asciiTheme="minorHAnsi" w:hAnsiTheme="minorHAnsi" w:cstheme="minorHAnsi"/>
                <w:sz w:val="20"/>
              </w:rPr>
              <w:t xml:space="preserve">1 </w:t>
            </w:r>
            <w:r w:rsidR="007D6753" w:rsidRPr="006B34D8">
              <w:rPr>
                <w:rFonts w:asciiTheme="minorHAnsi" w:hAnsiTheme="minorHAnsi" w:cstheme="minorHAnsi"/>
                <w:sz w:val="20"/>
              </w:rPr>
              <w:t>202 857</w:t>
            </w:r>
            <w:r w:rsidR="00674096" w:rsidRPr="006B34D8">
              <w:rPr>
                <w:rFonts w:asciiTheme="minorHAnsi" w:hAnsiTheme="minorHAnsi" w:cstheme="minorHAnsi"/>
                <w:sz w:val="20"/>
              </w:rPr>
              <w:t xml:space="preserve"> </w:t>
            </w:r>
          </w:p>
        </w:tc>
      </w:tr>
      <w:tr w:rsidR="00CB6D56" w:rsidRPr="004A7D95" w14:paraId="5F7DD3F5" w14:textId="77777777" w:rsidTr="00B87D50">
        <w:trPr>
          <w:trHeight w:val="342"/>
        </w:trPr>
        <w:tc>
          <w:tcPr>
            <w:tcW w:w="3724" w:type="pct"/>
            <w:tcBorders>
              <w:top w:val="single" w:sz="4" w:space="0" w:color="auto"/>
              <w:left w:val="single" w:sz="4" w:space="0" w:color="auto"/>
              <w:bottom w:val="single" w:sz="4" w:space="0" w:color="auto"/>
              <w:right w:val="single" w:sz="4" w:space="0" w:color="auto"/>
            </w:tcBorders>
            <w:shd w:val="clear" w:color="auto" w:fill="auto"/>
            <w:vAlign w:val="bottom"/>
          </w:tcPr>
          <w:p w14:paraId="1BD4F508" w14:textId="2A8A0442" w:rsidR="00CB6D56" w:rsidRPr="006B34D8" w:rsidRDefault="00CB6D56" w:rsidP="00B87D50">
            <w:pPr>
              <w:rPr>
                <w:rFonts w:asciiTheme="minorHAnsi" w:hAnsiTheme="minorHAnsi" w:cstheme="minorHAnsi"/>
                <w:sz w:val="20"/>
              </w:rPr>
            </w:pPr>
            <w:r w:rsidRPr="006B34D8">
              <w:rPr>
                <w:rFonts w:asciiTheme="minorHAnsi" w:hAnsiTheme="minorHAnsi" w:cstheme="minorHAnsi"/>
                <w:sz w:val="20"/>
              </w:rPr>
              <w:t xml:space="preserve">Regnskapsført av </w:t>
            </w:r>
            <w:r w:rsidR="001424D2" w:rsidRPr="006B34D8">
              <w:rPr>
                <w:rFonts w:asciiTheme="minorHAnsi" w:hAnsiTheme="minorHAnsi" w:cstheme="minorHAnsi"/>
                <w:sz w:val="20"/>
              </w:rPr>
              <w:t>skatteetaten</w:t>
            </w:r>
            <w:r w:rsidRPr="006B34D8">
              <w:rPr>
                <w:rFonts w:asciiTheme="minorHAnsi" w:hAnsiTheme="minorHAnsi" w:cstheme="minorHAnsi"/>
                <w:sz w:val="20"/>
              </w:rPr>
              <w:t xml:space="preserve"> per </w:t>
            </w:r>
            <w:r w:rsidR="009E2638" w:rsidRPr="006B34D8">
              <w:rPr>
                <w:rFonts w:asciiTheme="minorHAnsi" w:hAnsiTheme="minorHAnsi" w:cstheme="minorHAnsi"/>
                <w:sz w:val="20"/>
              </w:rPr>
              <w:t>30.04.2026</w:t>
            </w:r>
          </w:p>
        </w:tc>
        <w:tc>
          <w:tcPr>
            <w:tcW w:w="1276" w:type="pct"/>
            <w:tcBorders>
              <w:top w:val="single" w:sz="4" w:space="0" w:color="auto"/>
              <w:left w:val="nil"/>
              <w:bottom w:val="single" w:sz="4" w:space="0" w:color="auto"/>
              <w:right w:val="single" w:sz="4" w:space="0" w:color="auto"/>
            </w:tcBorders>
            <w:shd w:val="clear" w:color="auto" w:fill="auto"/>
            <w:vAlign w:val="bottom"/>
          </w:tcPr>
          <w:p w14:paraId="53C8F578" w14:textId="113FF5F6" w:rsidR="00CB6D56" w:rsidRPr="006B34D8" w:rsidRDefault="006B34D8" w:rsidP="00B87D50">
            <w:pPr>
              <w:jc w:val="right"/>
              <w:rPr>
                <w:rFonts w:asciiTheme="minorHAnsi" w:hAnsiTheme="minorHAnsi" w:cstheme="minorHAnsi"/>
                <w:sz w:val="20"/>
              </w:rPr>
            </w:pPr>
            <w:r w:rsidRPr="006B34D8">
              <w:rPr>
                <w:rFonts w:asciiTheme="minorHAnsi" w:hAnsiTheme="minorHAnsi" w:cstheme="minorHAnsi"/>
                <w:sz w:val="20"/>
              </w:rPr>
              <w:t>50 005</w:t>
            </w:r>
          </w:p>
        </w:tc>
      </w:tr>
      <w:tr w:rsidR="00CB6D56" w:rsidRPr="004A7D95" w14:paraId="09D10F3D" w14:textId="77777777" w:rsidTr="00B87D50">
        <w:trPr>
          <w:trHeight w:val="342"/>
        </w:trPr>
        <w:tc>
          <w:tcPr>
            <w:tcW w:w="3724" w:type="pct"/>
            <w:tcBorders>
              <w:top w:val="single" w:sz="4" w:space="0" w:color="auto"/>
              <w:left w:val="single" w:sz="4" w:space="0" w:color="auto"/>
              <w:bottom w:val="single" w:sz="4" w:space="0" w:color="auto"/>
              <w:right w:val="single" w:sz="4" w:space="0" w:color="auto"/>
            </w:tcBorders>
            <w:shd w:val="clear" w:color="auto" w:fill="auto"/>
            <w:vAlign w:val="bottom"/>
          </w:tcPr>
          <w:p w14:paraId="405E7454" w14:textId="17B468C9" w:rsidR="00CB6D56" w:rsidRPr="006B34D8" w:rsidRDefault="00CB6D56" w:rsidP="00B87D50">
            <w:pPr>
              <w:rPr>
                <w:rFonts w:asciiTheme="minorHAnsi" w:hAnsiTheme="minorHAnsi" w:cstheme="minorHAnsi"/>
                <w:b/>
                <w:sz w:val="20"/>
              </w:rPr>
            </w:pPr>
            <w:r w:rsidRPr="006B34D8">
              <w:rPr>
                <w:rFonts w:asciiTheme="minorHAnsi" w:hAnsiTheme="minorHAnsi" w:cstheme="minorHAnsi"/>
                <w:b/>
                <w:sz w:val="20"/>
              </w:rPr>
              <w:t xml:space="preserve">Sum regnskapsført per </w:t>
            </w:r>
            <w:r w:rsidR="009E2638" w:rsidRPr="006B34D8">
              <w:rPr>
                <w:rFonts w:asciiTheme="minorHAnsi" w:hAnsiTheme="minorHAnsi" w:cstheme="minorHAnsi"/>
                <w:b/>
                <w:sz w:val="20"/>
              </w:rPr>
              <w:t>30.04.2026</w:t>
            </w:r>
          </w:p>
        </w:tc>
        <w:tc>
          <w:tcPr>
            <w:tcW w:w="1276" w:type="pct"/>
            <w:tcBorders>
              <w:top w:val="single" w:sz="4" w:space="0" w:color="auto"/>
              <w:left w:val="nil"/>
              <w:bottom w:val="single" w:sz="4" w:space="0" w:color="auto"/>
              <w:right w:val="single" w:sz="4" w:space="0" w:color="auto"/>
            </w:tcBorders>
            <w:shd w:val="clear" w:color="auto" w:fill="auto"/>
            <w:vAlign w:val="bottom"/>
          </w:tcPr>
          <w:p w14:paraId="02A18752" w14:textId="3DCB2131" w:rsidR="00CB6D56" w:rsidRPr="006B34D8" w:rsidRDefault="006B34D8" w:rsidP="00B87D50">
            <w:pPr>
              <w:jc w:val="right"/>
              <w:rPr>
                <w:rFonts w:asciiTheme="minorHAnsi" w:hAnsiTheme="minorHAnsi" w:cstheme="minorHAnsi"/>
                <w:b/>
                <w:sz w:val="20"/>
              </w:rPr>
            </w:pPr>
            <w:r w:rsidRPr="006B34D8">
              <w:rPr>
                <w:rFonts w:asciiTheme="minorHAnsi" w:hAnsiTheme="minorHAnsi" w:cstheme="minorHAnsi"/>
                <w:b/>
                <w:sz w:val="20"/>
              </w:rPr>
              <w:t>1 252 862</w:t>
            </w:r>
          </w:p>
        </w:tc>
      </w:tr>
      <w:tr w:rsidR="008E626E" w:rsidRPr="004A7D95" w14:paraId="2DE3F7F9" w14:textId="77777777" w:rsidTr="00B87D50">
        <w:trPr>
          <w:trHeight w:val="342"/>
        </w:trPr>
        <w:tc>
          <w:tcPr>
            <w:tcW w:w="3724" w:type="pct"/>
            <w:tcBorders>
              <w:top w:val="nil"/>
              <w:left w:val="single" w:sz="4" w:space="0" w:color="auto"/>
              <w:bottom w:val="single" w:sz="4" w:space="0" w:color="auto"/>
              <w:right w:val="nil"/>
            </w:tcBorders>
            <w:shd w:val="clear" w:color="auto" w:fill="auto"/>
            <w:vAlign w:val="bottom"/>
            <w:hideMark/>
          </w:tcPr>
          <w:p w14:paraId="496446DD" w14:textId="77777777" w:rsidR="008E626E" w:rsidRPr="006B34D8" w:rsidRDefault="008E626E" w:rsidP="00B87D50">
            <w:pPr>
              <w:rPr>
                <w:rFonts w:asciiTheme="minorHAnsi" w:hAnsiTheme="minorHAnsi" w:cstheme="minorHAnsi"/>
                <w:b/>
                <w:bCs/>
                <w:sz w:val="20"/>
              </w:rPr>
            </w:pPr>
            <w:r w:rsidRPr="006B34D8">
              <w:rPr>
                <w:rFonts w:asciiTheme="minorHAnsi" w:hAnsiTheme="minorHAnsi" w:cstheme="minorHAnsi"/>
                <w:b/>
                <w:bCs/>
                <w:sz w:val="20"/>
              </w:rPr>
              <w:t>Mindreinntekt</w:t>
            </w:r>
          </w:p>
        </w:tc>
        <w:tc>
          <w:tcPr>
            <w:tcW w:w="1276" w:type="pct"/>
            <w:tcBorders>
              <w:top w:val="nil"/>
              <w:left w:val="single" w:sz="4" w:space="0" w:color="auto"/>
              <w:bottom w:val="single" w:sz="4" w:space="0" w:color="auto"/>
              <w:right w:val="single" w:sz="4" w:space="0" w:color="auto"/>
            </w:tcBorders>
            <w:shd w:val="clear" w:color="auto" w:fill="auto"/>
            <w:vAlign w:val="bottom"/>
          </w:tcPr>
          <w:p w14:paraId="26FF5EC8" w14:textId="534F7456" w:rsidR="008E626E" w:rsidRPr="006B34D8" w:rsidRDefault="006B34D8" w:rsidP="00B87D50">
            <w:pPr>
              <w:jc w:val="right"/>
              <w:rPr>
                <w:rFonts w:asciiTheme="minorHAnsi" w:hAnsiTheme="minorHAnsi" w:cstheme="minorHAnsi"/>
                <w:b/>
                <w:bCs/>
                <w:sz w:val="20"/>
              </w:rPr>
            </w:pPr>
            <w:r w:rsidRPr="006B34D8">
              <w:rPr>
                <w:rFonts w:asciiTheme="minorHAnsi" w:hAnsiTheme="minorHAnsi" w:cstheme="minorHAnsi"/>
                <w:b/>
                <w:bCs/>
                <w:sz w:val="20"/>
              </w:rPr>
              <w:t>2 575 138</w:t>
            </w:r>
          </w:p>
        </w:tc>
      </w:tr>
      <w:tr w:rsidR="008E626E" w:rsidRPr="004A7D95" w14:paraId="035B1CAA" w14:textId="77777777" w:rsidTr="00B87D50">
        <w:trPr>
          <w:trHeight w:val="342"/>
        </w:trPr>
        <w:tc>
          <w:tcPr>
            <w:tcW w:w="3724" w:type="pct"/>
            <w:tcBorders>
              <w:top w:val="nil"/>
              <w:left w:val="single" w:sz="4" w:space="0" w:color="auto"/>
              <w:bottom w:val="single" w:sz="4" w:space="0" w:color="auto"/>
              <w:right w:val="nil"/>
            </w:tcBorders>
            <w:shd w:val="clear" w:color="auto" w:fill="auto"/>
            <w:vAlign w:val="bottom"/>
            <w:hideMark/>
          </w:tcPr>
          <w:p w14:paraId="1DACD2B7" w14:textId="0A9C2CD0" w:rsidR="008E626E" w:rsidRPr="006B34D8" w:rsidRDefault="008E626E" w:rsidP="00B87D50">
            <w:pPr>
              <w:rPr>
                <w:rFonts w:asciiTheme="minorHAnsi" w:hAnsiTheme="minorHAnsi" w:cstheme="minorHAnsi"/>
                <w:b/>
                <w:bCs/>
                <w:i/>
                <w:iCs/>
                <w:sz w:val="20"/>
              </w:rPr>
            </w:pPr>
            <w:r w:rsidRPr="006B34D8">
              <w:rPr>
                <w:rFonts w:asciiTheme="minorHAnsi" w:hAnsiTheme="minorHAnsi" w:cstheme="minorHAnsi"/>
                <w:b/>
                <w:bCs/>
                <w:i/>
                <w:iCs/>
                <w:sz w:val="20"/>
              </w:rPr>
              <w:t xml:space="preserve">Inntekt i prosent av </w:t>
            </w:r>
            <w:r w:rsidR="005D4E2C" w:rsidRPr="006B34D8">
              <w:rPr>
                <w:rFonts w:asciiTheme="minorHAnsi" w:hAnsiTheme="minorHAnsi" w:cstheme="minorHAnsi"/>
                <w:b/>
                <w:bCs/>
                <w:i/>
                <w:iCs/>
                <w:sz w:val="20"/>
              </w:rPr>
              <w:t xml:space="preserve">tildeling </w:t>
            </w:r>
            <w:r w:rsidRPr="006B34D8">
              <w:rPr>
                <w:rFonts w:asciiTheme="minorHAnsi" w:hAnsiTheme="minorHAnsi" w:cstheme="minorHAnsi"/>
                <w:b/>
                <w:bCs/>
                <w:i/>
                <w:iCs/>
                <w:sz w:val="20"/>
              </w:rPr>
              <w:t xml:space="preserve"> </w:t>
            </w:r>
          </w:p>
        </w:tc>
        <w:tc>
          <w:tcPr>
            <w:tcW w:w="1276" w:type="pct"/>
            <w:tcBorders>
              <w:top w:val="nil"/>
              <w:left w:val="single" w:sz="4" w:space="0" w:color="auto"/>
              <w:bottom w:val="single" w:sz="4" w:space="0" w:color="auto"/>
              <w:right w:val="single" w:sz="4" w:space="0" w:color="auto"/>
            </w:tcBorders>
            <w:shd w:val="clear" w:color="auto" w:fill="auto"/>
            <w:noWrap/>
            <w:vAlign w:val="bottom"/>
          </w:tcPr>
          <w:p w14:paraId="0A1C865C" w14:textId="67460674" w:rsidR="008E626E" w:rsidRPr="006B34D8" w:rsidRDefault="006B34D8" w:rsidP="00B87D50">
            <w:pPr>
              <w:jc w:val="right"/>
              <w:rPr>
                <w:rFonts w:asciiTheme="minorHAnsi" w:hAnsiTheme="minorHAnsi" w:cstheme="minorHAnsi"/>
                <w:b/>
                <w:bCs/>
                <w:i/>
                <w:iCs/>
                <w:sz w:val="20"/>
              </w:rPr>
            </w:pPr>
            <w:r w:rsidRPr="006B34D8">
              <w:rPr>
                <w:rFonts w:asciiTheme="minorHAnsi" w:hAnsiTheme="minorHAnsi" w:cstheme="minorHAnsi"/>
                <w:b/>
                <w:bCs/>
                <w:i/>
                <w:iCs/>
                <w:sz w:val="20"/>
              </w:rPr>
              <w:t>32,7</w:t>
            </w:r>
            <w:r w:rsidR="008E626E" w:rsidRPr="006B34D8">
              <w:rPr>
                <w:rFonts w:asciiTheme="minorHAnsi" w:hAnsiTheme="minorHAnsi" w:cstheme="minorHAnsi"/>
                <w:b/>
                <w:bCs/>
                <w:i/>
                <w:iCs/>
                <w:sz w:val="20"/>
              </w:rPr>
              <w:t xml:space="preserve"> %</w:t>
            </w:r>
          </w:p>
        </w:tc>
      </w:tr>
    </w:tbl>
    <w:p w14:paraId="596763CC" w14:textId="77777777" w:rsidR="008E626E" w:rsidRPr="004A7D95" w:rsidRDefault="008E626E" w:rsidP="008E626E">
      <w:pPr>
        <w:pStyle w:val="Brdtekst"/>
        <w:rPr>
          <w:rFonts w:asciiTheme="minorHAnsi" w:hAnsiTheme="minorHAnsi" w:cstheme="minorHAnsi"/>
          <w:color w:val="auto"/>
          <w:sz w:val="22"/>
          <w:szCs w:val="22"/>
          <w:highlight w:val="yellow"/>
        </w:rPr>
      </w:pPr>
    </w:p>
    <w:p w14:paraId="6E6C723B" w14:textId="76296B7E" w:rsidR="008E626E" w:rsidRPr="00645993" w:rsidRDefault="008E626E" w:rsidP="008E626E">
      <w:pPr>
        <w:rPr>
          <w:rFonts w:asciiTheme="minorHAnsi" w:hAnsiTheme="minorHAnsi" w:cstheme="minorHAnsi"/>
          <w:bCs/>
          <w:sz w:val="22"/>
          <w:szCs w:val="22"/>
          <w:lang w:val="nn-NO"/>
        </w:rPr>
      </w:pPr>
      <w:r w:rsidRPr="007D6753">
        <w:rPr>
          <w:rFonts w:asciiTheme="minorHAnsi" w:hAnsiTheme="minorHAnsi" w:cstheme="minorHAnsi"/>
          <w:bCs/>
          <w:sz w:val="22"/>
          <w:szCs w:val="22"/>
        </w:rPr>
        <w:t xml:space="preserve">Tildelingen under posten omfatter engangsgebyr til å dekke utgifter ved behandling av søknader og gebyr ved feilalarmer der </w:t>
      </w:r>
      <w:r w:rsidR="00D951A4" w:rsidRPr="007D6753">
        <w:rPr>
          <w:rFonts w:asciiTheme="minorHAnsi" w:hAnsiTheme="minorHAnsi" w:cstheme="minorHAnsi"/>
          <w:bCs/>
          <w:sz w:val="22"/>
          <w:szCs w:val="22"/>
        </w:rPr>
        <w:t xml:space="preserve">politiet </w:t>
      </w:r>
      <w:r w:rsidRPr="007D6753">
        <w:rPr>
          <w:rFonts w:asciiTheme="minorHAnsi" w:hAnsiTheme="minorHAnsi" w:cstheme="minorHAnsi"/>
          <w:bCs/>
          <w:sz w:val="22"/>
          <w:szCs w:val="22"/>
        </w:rPr>
        <w:t xml:space="preserve">rykker ut og etterkontroll av deaktiverte skytevåpen. </w:t>
      </w:r>
      <w:r w:rsidRPr="00645993">
        <w:rPr>
          <w:rFonts w:asciiTheme="minorHAnsi" w:hAnsiTheme="minorHAnsi" w:cstheme="minorHAnsi"/>
          <w:bCs/>
          <w:sz w:val="22"/>
          <w:szCs w:val="22"/>
          <w:lang w:val="nn-NO"/>
        </w:rPr>
        <w:t xml:space="preserve">POD har fullmakt til å overskride </w:t>
      </w:r>
      <w:proofErr w:type="spellStart"/>
      <w:r w:rsidRPr="00645993">
        <w:rPr>
          <w:rFonts w:asciiTheme="minorHAnsi" w:hAnsiTheme="minorHAnsi" w:cstheme="minorHAnsi"/>
          <w:bCs/>
          <w:sz w:val="22"/>
          <w:szCs w:val="22"/>
          <w:lang w:val="nn-NO"/>
        </w:rPr>
        <w:t>tildelingen</w:t>
      </w:r>
      <w:proofErr w:type="spellEnd"/>
      <w:r w:rsidRPr="00645993">
        <w:rPr>
          <w:rFonts w:asciiTheme="minorHAnsi" w:hAnsiTheme="minorHAnsi" w:cstheme="minorHAnsi"/>
          <w:bCs/>
          <w:sz w:val="22"/>
          <w:szCs w:val="22"/>
          <w:lang w:val="nn-NO"/>
        </w:rPr>
        <w:t xml:space="preserve"> under kap. 440, post 01 mot </w:t>
      </w:r>
      <w:proofErr w:type="spellStart"/>
      <w:r w:rsidRPr="00645993">
        <w:rPr>
          <w:rFonts w:asciiTheme="minorHAnsi" w:hAnsiTheme="minorHAnsi" w:cstheme="minorHAnsi"/>
          <w:bCs/>
          <w:sz w:val="22"/>
          <w:szCs w:val="22"/>
          <w:lang w:val="nn-NO"/>
        </w:rPr>
        <w:t>tilsvarende</w:t>
      </w:r>
      <w:proofErr w:type="spellEnd"/>
      <w:r w:rsidRPr="00645993">
        <w:rPr>
          <w:rFonts w:asciiTheme="minorHAnsi" w:hAnsiTheme="minorHAnsi" w:cstheme="minorHAnsi"/>
          <w:bCs/>
          <w:sz w:val="22"/>
          <w:szCs w:val="22"/>
          <w:lang w:val="nn-NO"/>
        </w:rPr>
        <w:t xml:space="preserve"> </w:t>
      </w:r>
      <w:proofErr w:type="spellStart"/>
      <w:r w:rsidRPr="00645993">
        <w:rPr>
          <w:rFonts w:asciiTheme="minorHAnsi" w:hAnsiTheme="minorHAnsi" w:cstheme="minorHAnsi"/>
          <w:bCs/>
          <w:sz w:val="22"/>
          <w:szCs w:val="22"/>
          <w:lang w:val="nn-NO"/>
        </w:rPr>
        <w:t>merinntekter</w:t>
      </w:r>
      <w:proofErr w:type="spellEnd"/>
      <w:r w:rsidRPr="00645993">
        <w:rPr>
          <w:rFonts w:asciiTheme="minorHAnsi" w:hAnsiTheme="minorHAnsi" w:cstheme="minorHAnsi"/>
          <w:bCs/>
          <w:sz w:val="22"/>
          <w:szCs w:val="22"/>
          <w:lang w:val="nn-NO"/>
        </w:rPr>
        <w:t xml:space="preserve"> under kap. 3440, post 04. </w:t>
      </w:r>
    </w:p>
    <w:p w14:paraId="51673B91" w14:textId="77777777" w:rsidR="008E626E" w:rsidRPr="00645993" w:rsidRDefault="008E626E" w:rsidP="008E626E">
      <w:pPr>
        <w:pStyle w:val="Brdtekst"/>
        <w:overflowPunct w:val="0"/>
        <w:autoSpaceDE w:val="0"/>
        <w:autoSpaceDN w:val="0"/>
        <w:adjustRightInd w:val="0"/>
        <w:textAlignment w:val="baseline"/>
        <w:rPr>
          <w:rFonts w:asciiTheme="minorHAnsi" w:hAnsiTheme="minorHAnsi" w:cstheme="minorHAnsi"/>
          <w:color w:val="auto"/>
          <w:sz w:val="22"/>
          <w:szCs w:val="22"/>
          <w:highlight w:val="yellow"/>
          <w:lang w:val="nn-NO"/>
        </w:rPr>
      </w:pPr>
    </w:p>
    <w:p w14:paraId="00650684" w14:textId="21494BA0" w:rsidR="008E626E" w:rsidRPr="00B801D0" w:rsidRDefault="008E626E" w:rsidP="008E626E">
      <w:pPr>
        <w:pStyle w:val="Brdtekst"/>
        <w:overflowPunct w:val="0"/>
        <w:autoSpaceDE w:val="0"/>
        <w:autoSpaceDN w:val="0"/>
        <w:adjustRightInd w:val="0"/>
        <w:textAlignment w:val="baseline"/>
        <w:rPr>
          <w:rFonts w:asciiTheme="minorHAnsi" w:hAnsiTheme="minorHAnsi" w:cstheme="minorHAnsi"/>
          <w:color w:val="auto"/>
          <w:sz w:val="22"/>
          <w:szCs w:val="22"/>
          <w:lang w:val="nn-NO"/>
        </w:rPr>
      </w:pPr>
      <w:r w:rsidRPr="00B801D0">
        <w:rPr>
          <w:rFonts w:asciiTheme="minorHAnsi" w:hAnsiTheme="minorHAnsi" w:cstheme="minorHAnsi"/>
          <w:color w:val="auto"/>
          <w:sz w:val="22"/>
          <w:szCs w:val="22"/>
        </w:rPr>
        <w:t>Tildelingen under posten i 202</w:t>
      </w:r>
      <w:r w:rsidR="00B801D0" w:rsidRPr="00B801D0">
        <w:rPr>
          <w:rFonts w:asciiTheme="minorHAnsi" w:hAnsiTheme="minorHAnsi" w:cstheme="minorHAnsi"/>
          <w:color w:val="auto"/>
          <w:sz w:val="22"/>
          <w:szCs w:val="22"/>
        </w:rPr>
        <w:t>6</w:t>
      </w:r>
      <w:r w:rsidRPr="00B801D0">
        <w:rPr>
          <w:rFonts w:asciiTheme="minorHAnsi" w:hAnsiTheme="minorHAnsi" w:cstheme="minorHAnsi"/>
          <w:color w:val="auto"/>
          <w:sz w:val="22"/>
          <w:szCs w:val="22"/>
        </w:rPr>
        <w:t xml:space="preserve"> utgjør </w:t>
      </w:r>
      <w:r w:rsidR="00B801D0" w:rsidRPr="00B801D0">
        <w:rPr>
          <w:rFonts w:asciiTheme="minorHAnsi" w:hAnsiTheme="minorHAnsi" w:cstheme="minorHAnsi"/>
          <w:color w:val="auto"/>
          <w:sz w:val="22"/>
          <w:szCs w:val="22"/>
        </w:rPr>
        <w:t>3,8</w:t>
      </w:r>
      <w:r w:rsidRPr="00B801D0">
        <w:rPr>
          <w:rFonts w:asciiTheme="minorHAnsi" w:hAnsiTheme="minorHAnsi" w:cstheme="minorHAnsi"/>
          <w:color w:val="auto"/>
          <w:sz w:val="22"/>
          <w:szCs w:val="22"/>
        </w:rPr>
        <w:t xml:space="preserve"> mill. kroner. Regnskapet pr. </w:t>
      </w:r>
      <w:r w:rsidRPr="00B801D0">
        <w:rPr>
          <w:rFonts w:asciiTheme="minorHAnsi" w:hAnsiTheme="minorHAnsi" w:cstheme="minorHAnsi"/>
          <w:color w:val="auto"/>
          <w:sz w:val="22"/>
          <w:szCs w:val="22"/>
          <w:lang w:val="nn-NO"/>
        </w:rPr>
        <w:t>T1 202</w:t>
      </w:r>
      <w:r w:rsidR="00B801D0" w:rsidRPr="00B801D0">
        <w:rPr>
          <w:rFonts w:asciiTheme="minorHAnsi" w:hAnsiTheme="minorHAnsi" w:cstheme="minorHAnsi"/>
          <w:color w:val="auto"/>
          <w:sz w:val="22"/>
          <w:szCs w:val="22"/>
          <w:lang w:val="nn-NO"/>
        </w:rPr>
        <w:t>6</w:t>
      </w:r>
      <w:r w:rsidRPr="00B801D0">
        <w:rPr>
          <w:rFonts w:asciiTheme="minorHAnsi" w:hAnsiTheme="minorHAnsi" w:cstheme="minorHAnsi"/>
          <w:color w:val="auto"/>
          <w:sz w:val="22"/>
          <w:szCs w:val="22"/>
          <w:lang w:val="nn-NO"/>
        </w:rPr>
        <w:t xml:space="preserve"> viser inntekter </w:t>
      </w:r>
      <w:proofErr w:type="spellStart"/>
      <w:r w:rsidRPr="00B801D0">
        <w:rPr>
          <w:rFonts w:asciiTheme="minorHAnsi" w:hAnsiTheme="minorHAnsi" w:cstheme="minorHAnsi"/>
          <w:color w:val="auto"/>
          <w:sz w:val="22"/>
          <w:szCs w:val="22"/>
          <w:lang w:val="nn-NO"/>
        </w:rPr>
        <w:t>tilsvarende</w:t>
      </w:r>
      <w:proofErr w:type="spellEnd"/>
      <w:r w:rsidRPr="00B801D0">
        <w:rPr>
          <w:rFonts w:asciiTheme="minorHAnsi" w:hAnsiTheme="minorHAnsi" w:cstheme="minorHAnsi"/>
          <w:color w:val="auto"/>
          <w:sz w:val="22"/>
          <w:szCs w:val="22"/>
          <w:lang w:val="nn-NO"/>
        </w:rPr>
        <w:t xml:space="preserve"> </w:t>
      </w:r>
      <w:r w:rsidR="00AD5BA1" w:rsidRPr="00B801D0">
        <w:rPr>
          <w:rFonts w:asciiTheme="minorHAnsi" w:hAnsiTheme="minorHAnsi" w:cstheme="minorHAnsi"/>
          <w:color w:val="auto"/>
          <w:sz w:val="22"/>
          <w:szCs w:val="22"/>
          <w:lang w:val="nn-NO"/>
        </w:rPr>
        <w:t>1</w:t>
      </w:r>
      <w:r w:rsidRPr="00B801D0">
        <w:rPr>
          <w:rFonts w:asciiTheme="minorHAnsi" w:hAnsiTheme="minorHAnsi" w:cstheme="minorHAnsi"/>
          <w:color w:val="auto"/>
          <w:sz w:val="22"/>
          <w:szCs w:val="22"/>
          <w:lang w:val="nn-NO"/>
        </w:rPr>
        <w:t>,</w:t>
      </w:r>
      <w:r w:rsidR="00CD6471">
        <w:rPr>
          <w:rFonts w:asciiTheme="minorHAnsi" w:hAnsiTheme="minorHAnsi" w:cstheme="minorHAnsi"/>
          <w:color w:val="auto"/>
          <w:sz w:val="22"/>
          <w:szCs w:val="22"/>
          <w:lang w:val="nn-NO"/>
        </w:rPr>
        <w:t xml:space="preserve">3 </w:t>
      </w:r>
      <w:r w:rsidRPr="00B801D0">
        <w:rPr>
          <w:rFonts w:asciiTheme="minorHAnsi" w:hAnsiTheme="minorHAnsi" w:cstheme="minorHAnsi"/>
          <w:color w:val="auto"/>
          <w:sz w:val="22"/>
          <w:szCs w:val="22"/>
          <w:lang w:val="nn-NO"/>
        </w:rPr>
        <w:t xml:space="preserve">mill. kroner, dvs. </w:t>
      </w:r>
      <w:r w:rsidR="00CD6471">
        <w:rPr>
          <w:rFonts w:asciiTheme="minorHAnsi" w:hAnsiTheme="minorHAnsi" w:cstheme="minorHAnsi"/>
          <w:color w:val="auto"/>
          <w:sz w:val="22"/>
          <w:szCs w:val="22"/>
          <w:lang w:val="nn-NO"/>
        </w:rPr>
        <w:t>32,7</w:t>
      </w:r>
      <w:r w:rsidRPr="00B801D0">
        <w:rPr>
          <w:rFonts w:asciiTheme="minorHAnsi" w:hAnsiTheme="minorHAnsi" w:cstheme="minorHAnsi"/>
          <w:color w:val="auto"/>
          <w:sz w:val="22"/>
          <w:szCs w:val="22"/>
          <w:lang w:val="nn-NO"/>
        </w:rPr>
        <w:t xml:space="preserve"> pst. av </w:t>
      </w:r>
      <w:proofErr w:type="spellStart"/>
      <w:r w:rsidRPr="00B801D0">
        <w:rPr>
          <w:rFonts w:asciiTheme="minorHAnsi" w:hAnsiTheme="minorHAnsi" w:cstheme="minorHAnsi"/>
          <w:color w:val="auto"/>
          <w:sz w:val="22"/>
          <w:szCs w:val="22"/>
          <w:lang w:val="nn-NO"/>
        </w:rPr>
        <w:t>tildelingen</w:t>
      </w:r>
      <w:proofErr w:type="spellEnd"/>
      <w:r w:rsidRPr="00B801D0">
        <w:rPr>
          <w:rFonts w:asciiTheme="minorHAnsi" w:hAnsiTheme="minorHAnsi" w:cstheme="minorHAnsi"/>
          <w:color w:val="auto"/>
          <w:sz w:val="22"/>
          <w:szCs w:val="22"/>
          <w:lang w:val="nn-NO"/>
        </w:rPr>
        <w:t xml:space="preserve">.   </w:t>
      </w:r>
    </w:p>
    <w:p w14:paraId="035BF3DB" w14:textId="79A6C01E" w:rsidR="00210261" w:rsidRPr="00645993" w:rsidRDefault="00210261" w:rsidP="008E626E">
      <w:pPr>
        <w:pStyle w:val="Brdtekst"/>
        <w:overflowPunct w:val="0"/>
        <w:autoSpaceDE w:val="0"/>
        <w:autoSpaceDN w:val="0"/>
        <w:adjustRightInd w:val="0"/>
        <w:textAlignment w:val="baseline"/>
        <w:rPr>
          <w:rFonts w:asciiTheme="minorHAnsi" w:hAnsiTheme="minorHAnsi" w:cstheme="minorHAnsi"/>
          <w:color w:val="auto"/>
          <w:sz w:val="22"/>
          <w:szCs w:val="22"/>
          <w:highlight w:val="yellow"/>
          <w:lang w:val="nn-NO"/>
        </w:rPr>
      </w:pPr>
    </w:p>
    <w:p w14:paraId="0D253B82" w14:textId="26312290" w:rsidR="00210261" w:rsidRPr="00CD6471" w:rsidRDefault="00E90D54" w:rsidP="008E626E">
      <w:pPr>
        <w:pStyle w:val="Brdtekst"/>
        <w:overflowPunct w:val="0"/>
        <w:autoSpaceDE w:val="0"/>
        <w:autoSpaceDN w:val="0"/>
        <w:adjustRightInd w:val="0"/>
        <w:textAlignment w:val="baseline"/>
        <w:rPr>
          <w:rFonts w:asciiTheme="minorHAnsi" w:hAnsiTheme="minorHAnsi" w:cstheme="minorHAnsi"/>
          <w:color w:val="auto"/>
          <w:sz w:val="22"/>
          <w:szCs w:val="22"/>
        </w:rPr>
      </w:pPr>
      <w:r w:rsidRPr="00E90D54">
        <w:rPr>
          <w:rFonts w:asciiTheme="minorHAnsi" w:hAnsiTheme="minorHAnsi" w:cstheme="minorHAnsi"/>
          <w:color w:val="auto"/>
          <w:sz w:val="22"/>
          <w:szCs w:val="22"/>
        </w:rPr>
        <w:t>Ge</w:t>
      </w:r>
      <w:r>
        <w:rPr>
          <w:rFonts w:asciiTheme="minorHAnsi" w:hAnsiTheme="minorHAnsi" w:cstheme="minorHAnsi"/>
          <w:color w:val="auto"/>
          <w:sz w:val="22"/>
          <w:szCs w:val="22"/>
        </w:rPr>
        <w:t xml:space="preserve">byrinntekter som føres </w:t>
      </w:r>
      <w:proofErr w:type="spellStart"/>
      <w:r>
        <w:rPr>
          <w:rFonts w:asciiTheme="minorHAnsi" w:hAnsiTheme="minorHAnsi" w:cstheme="minorHAnsi"/>
          <w:color w:val="auto"/>
          <w:sz w:val="22"/>
          <w:szCs w:val="22"/>
        </w:rPr>
        <w:t>undeer</w:t>
      </w:r>
      <w:proofErr w:type="spellEnd"/>
      <w:r>
        <w:rPr>
          <w:rFonts w:asciiTheme="minorHAnsi" w:hAnsiTheme="minorHAnsi" w:cstheme="minorHAnsi"/>
          <w:color w:val="auto"/>
          <w:sz w:val="22"/>
          <w:szCs w:val="22"/>
        </w:rPr>
        <w:t xml:space="preserve"> posten er på tilnærmet  </w:t>
      </w:r>
      <w:r w:rsidR="00800927">
        <w:rPr>
          <w:rFonts w:asciiTheme="minorHAnsi" w:hAnsiTheme="minorHAnsi" w:cstheme="minorHAnsi"/>
          <w:color w:val="auto"/>
          <w:sz w:val="22"/>
          <w:szCs w:val="22"/>
        </w:rPr>
        <w:t xml:space="preserve">samme nivå </w:t>
      </w:r>
      <w:r>
        <w:rPr>
          <w:rFonts w:asciiTheme="minorHAnsi" w:hAnsiTheme="minorHAnsi" w:cstheme="minorHAnsi"/>
          <w:color w:val="auto"/>
          <w:sz w:val="22"/>
          <w:szCs w:val="22"/>
        </w:rPr>
        <w:t xml:space="preserve">i 2026 </w:t>
      </w:r>
      <w:r w:rsidR="00210261" w:rsidRPr="00CD6471">
        <w:rPr>
          <w:rFonts w:asciiTheme="minorHAnsi" w:hAnsiTheme="minorHAnsi" w:cstheme="minorHAnsi"/>
          <w:color w:val="auto"/>
          <w:sz w:val="22"/>
          <w:szCs w:val="22"/>
        </w:rPr>
        <w:t>sammenlignet med tilsvarende periode i 202</w:t>
      </w:r>
      <w:r w:rsidR="00CD6471" w:rsidRPr="00CD6471">
        <w:rPr>
          <w:rFonts w:asciiTheme="minorHAnsi" w:hAnsiTheme="minorHAnsi" w:cstheme="minorHAnsi"/>
          <w:color w:val="auto"/>
          <w:sz w:val="22"/>
          <w:szCs w:val="22"/>
        </w:rPr>
        <w:t>5</w:t>
      </w:r>
      <w:r w:rsidR="00210261" w:rsidRPr="00CD6471">
        <w:rPr>
          <w:rFonts w:asciiTheme="minorHAnsi" w:hAnsiTheme="minorHAnsi" w:cstheme="minorHAnsi"/>
          <w:color w:val="auto"/>
          <w:sz w:val="22"/>
          <w:szCs w:val="22"/>
        </w:rPr>
        <w:t xml:space="preserve">. </w:t>
      </w:r>
    </w:p>
    <w:p w14:paraId="28DA2B2C" w14:textId="54B6F732" w:rsidR="0010185F" w:rsidRDefault="0010185F" w:rsidP="008E626E">
      <w:pPr>
        <w:pStyle w:val="Brdtekst"/>
        <w:overflowPunct w:val="0"/>
        <w:autoSpaceDE w:val="0"/>
        <w:autoSpaceDN w:val="0"/>
        <w:adjustRightInd w:val="0"/>
        <w:textAlignment w:val="baseline"/>
        <w:rPr>
          <w:rFonts w:asciiTheme="minorHAnsi" w:hAnsiTheme="minorHAnsi" w:cstheme="minorHAnsi"/>
          <w:color w:val="auto"/>
          <w:sz w:val="22"/>
          <w:szCs w:val="22"/>
          <w:highlight w:val="yellow"/>
        </w:rPr>
      </w:pPr>
    </w:p>
    <w:tbl>
      <w:tblPr>
        <w:tblW w:w="9379" w:type="dxa"/>
        <w:tblCellMar>
          <w:left w:w="70" w:type="dxa"/>
          <w:right w:w="70" w:type="dxa"/>
        </w:tblCellMar>
        <w:tblLook w:val="04A0" w:firstRow="1" w:lastRow="0" w:firstColumn="1" w:lastColumn="0" w:noHBand="0" w:noVBand="1"/>
      </w:tblPr>
      <w:tblGrid>
        <w:gridCol w:w="5581"/>
        <w:gridCol w:w="1266"/>
        <w:gridCol w:w="1266"/>
        <w:gridCol w:w="1266"/>
      </w:tblGrid>
      <w:tr w:rsidR="0010185F" w:rsidRPr="0010185F" w14:paraId="46EBC9CE" w14:textId="77777777" w:rsidTr="009B0AC1">
        <w:trPr>
          <w:trHeight w:val="286"/>
        </w:trPr>
        <w:tc>
          <w:tcPr>
            <w:tcW w:w="5581" w:type="dxa"/>
            <w:tcBorders>
              <w:top w:val="single" w:sz="8" w:space="0" w:color="auto"/>
              <w:left w:val="single" w:sz="8" w:space="0" w:color="auto"/>
              <w:bottom w:val="single" w:sz="8" w:space="0" w:color="95B3D7"/>
              <w:right w:val="single" w:sz="8" w:space="0" w:color="auto"/>
            </w:tcBorders>
            <w:shd w:val="clear" w:color="000000" w:fill="DCE6F1"/>
            <w:noWrap/>
            <w:vAlign w:val="center"/>
            <w:hideMark/>
          </w:tcPr>
          <w:p w14:paraId="36924187" w14:textId="77777777" w:rsidR="0010185F" w:rsidRPr="0010185F" w:rsidRDefault="0010185F" w:rsidP="0010185F">
            <w:pPr>
              <w:rPr>
                <w:rFonts w:asciiTheme="minorHAnsi" w:hAnsiTheme="minorHAnsi" w:cstheme="minorHAnsi"/>
                <w:b/>
                <w:bCs/>
                <w:color w:val="000000"/>
                <w:sz w:val="20"/>
              </w:rPr>
            </w:pPr>
            <w:r w:rsidRPr="0010185F">
              <w:rPr>
                <w:rFonts w:asciiTheme="minorHAnsi" w:hAnsiTheme="minorHAnsi" w:cstheme="minorHAnsi"/>
                <w:b/>
                <w:bCs/>
                <w:color w:val="000000"/>
                <w:sz w:val="20"/>
              </w:rPr>
              <w:t>3440.04</w:t>
            </w:r>
          </w:p>
        </w:tc>
        <w:tc>
          <w:tcPr>
            <w:tcW w:w="1266" w:type="dxa"/>
            <w:tcBorders>
              <w:top w:val="single" w:sz="8" w:space="0" w:color="auto"/>
              <w:left w:val="nil"/>
              <w:bottom w:val="single" w:sz="8" w:space="0" w:color="95B3D7"/>
              <w:right w:val="nil"/>
            </w:tcBorders>
            <w:shd w:val="clear" w:color="000000" w:fill="DCE6F1"/>
            <w:noWrap/>
            <w:vAlign w:val="center"/>
            <w:hideMark/>
          </w:tcPr>
          <w:p w14:paraId="23E89C01" w14:textId="77777777" w:rsidR="0010185F" w:rsidRPr="0010185F" w:rsidRDefault="0010185F" w:rsidP="0010185F">
            <w:pPr>
              <w:jc w:val="right"/>
              <w:rPr>
                <w:rFonts w:asciiTheme="minorHAnsi" w:hAnsiTheme="minorHAnsi" w:cstheme="minorHAnsi"/>
                <w:b/>
                <w:bCs/>
                <w:color w:val="000000"/>
                <w:sz w:val="20"/>
              </w:rPr>
            </w:pPr>
            <w:r w:rsidRPr="0010185F">
              <w:rPr>
                <w:rFonts w:asciiTheme="minorHAnsi" w:hAnsiTheme="minorHAnsi" w:cstheme="minorHAnsi"/>
                <w:b/>
                <w:bCs/>
                <w:color w:val="000000"/>
                <w:sz w:val="20"/>
              </w:rPr>
              <w:t>T1 2025</w:t>
            </w:r>
          </w:p>
        </w:tc>
        <w:tc>
          <w:tcPr>
            <w:tcW w:w="1266" w:type="dxa"/>
            <w:tcBorders>
              <w:top w:val="single" w:sz="8" w:space="0" w:color="auto"/>
              <w:left w:val="single" w:sz="8" w:space="0" w:color="auto"/>
              <w:bottom w:val="single" w:sz="8" w:space="0" w:color="95B3D7"/>
              <w:right w:val="single" w:sz="8" w:space="0" w:color="auto"/>
            </w:tcBorders>
            <w:shd w:val="clear" w:color="000000" w:fill="DCE6F1"/>
            <w:noWrap/>
            <w:vAlign w:val="center"/>
            <w:hideMark/>
          </w:tcPr>
          <w:p w14:paraId="2DB5A28A" w14:textId="77777777" w:rsidR="0010185F" w:rsidRPr="0010185F" w:rsidRDefault="0010185F" w:rsidP="0010185F">
            <w:pPr>
              <w:jc w:val="right"/>
              <w:rPr>
                <w:rFonts w:asciiTheme="minorHAnsi" w:hAnsiTheme="minorHAnsi" w:cstheme="minorHAnsi"/>
                <w:b/>
                <w:bCs/>
                <w:color w:val="000000"/>
                <w:sz w:val="20"/>
              </w:rPr>
            </w:pPr>
            <w:r w:rsidRPr="0010185F">
              <w:rPr>
                <w:rFonts w:asciiTheme="minorHAnsi" w:hAnsiTheme="minorHAnsi" w:cstheme="minorHAnsi"/>
                <w:b/>
                <w:bCs/>
                <w:color w:val="000000"/>
                <w:sz w:val="20"/>
              </w:rPr>
              <w:t>T1 2026</w:t>
            </w:r>
          </w:p>
        </w:tc>
        <w:tc>
          <w:tcPr>
            <w:tcW w:w="1266" w:type="dxa"/>
            <w:tcBorders>
              <w:top w:val="single" w:sz="8" w:space="0" w:color="auto"/>
              <w:left w:val="nil"/>
              <w:bottom w:val="single" w:sz="8" w:space="0" w:color="95B3D7"/>
              <w:right w:val="single" w:sz="8" w:space="0" w:color="auto"/>
            </w:tcBorders>
            <w:shd w:val="clear" w:color="000000" w:fill="DCE6F1"/>
            <w:noWrap/>
            <w:vAlign w:val="center"/>
            <w:hideMark/>
          </w:tcPr>
          <w:p w14:paraId="2C29493F" w14:textId="77777777" w:rsidR="0010185F" w:rsidRPr="0010185F" w:rsidRDefault="0010185F" w:rsidP="0010185F">
            <w:pPr>
              <w:jc w:val="right"/>
              <w:rPr>
                <w:rFonts w:asciiTheme="minorHAnsi" w:hAnsiTheme="minorHAnsi" w:cstheme="minorHAnsi"/>
                <w:b/>
                <w:bCs/>
                <w:color w:val="000000"/>
                <w:sz w:val="20"/>
              </w:rPr>
            </w:pPr>
            <w:r w:rsidRPr="0010185F">
              <w:rPr>
                <w:rFonts w:asciiTheme="minorHAnsi" w:hAnsiTheme="minorHAnsi" w:cstheme="minorHAnsi"/>
                <w:b/>
                <w:bCs/>
                <w:color w:val="000000"/>
                <w:sz w:val="20"/>
              </w:rPr>
              <w:t xml:space="preserve"> Endring </w:t>
            </w:r>
          </w:p>
        </w:tc>
      </w:tr>
      <w:tr w:rsidR="0010185F" w:rsidRPr="0010185F" w14:paraId="45153697" w14:textId="77777777" w:rsidTr="009B0AC1">
        <w:trPr>
          <w:trHeight w:val="276"/>
        </w:trPr>
        <w:tc>
          <w:tcPr>
            <w:tcW w:w="5581" w:type="dxa"/>
            <w:tcBorders>
              <w:top w:val="nil"/>
              <w:left w:val="single" w:sz="8" w:space="0" w:color="auto"/>
              <w:bottom w:val="nil"/>
              <w:right w:val="single" w:sz="8" w:space="0" w:color="auto"/>
            </w:tcBorders>
            <w:shd w:val="clear" w:color="auto" w:fill="auto"/>
            <w:noWrap/>
            <w:vAlign w:val="center"/>
            <w:hideMark/>
          </w:tcPr>
          <w:p w14:paraId="5EA9CE75" w14:textId="77777777" w:rsidR="0010185F" w:rsidRPr="0010185F" w:rsidRDefault="0010185F" w:rsidP="0010185F">
            <w:pPr>
              <w:rPr>
                <w:rFonts w:asciiTheme="minorHAnsi" w:hAnsiTheme="minorHAnsi" w:cstheme="minorHAnsi"/>
                <w:color w:val="000000"/>
                <w:sz w:val="20"/>
              </w:rPr>
            </w:pPr>
            <w:r w:rsidRPr="0010185F">
              <w:rPr>
                <w:rFonts w:asciiTheme="minorHAnsi" w:hAnsiTheme="minorHAnsi" w:cstheme="minorHAnsi"/>
                <w:color w:val="000000"/>
                <w:sz w:val="20"/>
              </w:rPr>
              <w:t>Gebyrer kontroll av Vaktselskaper - søknadsbehandling</w:t>
            </w:r>
          </w:p>
        </w:tc>
        <w:tc>
          <w:tcPr>
            <w:tcW w:w="1266" w:type="dxa"/>
            <w:tcBorders>
              <w:top w:val="nil"/>
              <w:left w:val="nil"/>
              <w:bottom w:val="nil"/>
              <w:right w:val="nil"/>
            </w:tcBorders>
            <w:shd w:val="clear" w:color="auto" w:fill="auto"/>
            <w:noWrap/>
            <w:vAlign w:val="bottom"/>
            <w:hideMark/>
          </w:tcPr>
          <w:p w14:paraId="33624A8D" w14:textId="77777777" w:rsidR="0010185F" w:rsidRPr="0010185F" w:rsidRDefault="0010185F" w:rsidP="0010185F">
            <w:pPr>
              <w:jc w:val="right"/>
              <w:rPr>
                <w:rFonts w:asciiTheme="minorHAnsi" w:hAnsiTheme="minorHAnsi" w:cstheme="minorHAnsi"/>
                <w:color w:val="000000"/>
                <w:sz w:val="20"/>
              </w:rPr>
            </w:pPr>
            <w:r w:rsidRPr="0010185F">
              <w:rPr>
                <w:rFonts w:asciiTheme="minorHAnsi" w:hAnsiTheme="minorHAnsi" w:cstheme="minorHAnsi"/>
                <w:color w:val="000000"/>
                <w:sz w:val="20"/>
              </w:rPr>
              <w:t xml:space="preserve">        43 280 </w:t>
            </w:r>
          </w:p>
        </w:tc>
        <w:tc>
          <w:tcPr>
            <w:tcW w:w="1266" w:type="dxa"/>
            <w:tcBorders>
              <w:top w:val="nil"/>
              <w:left w:val="single" w:sz="8" w:space="0" w:color="auto"/>
              <w:bottom w:val="nil"/>
              <w:right w:val="single" w:sz="8" w:space="0" w:color="auto"/>
            </w:tcBorders>
            <w:shd w:val="clear" w:color="auto" w:fill="auto"/>
            <w:noWrap/>
            <w:vAlign w:val="bottom"/>
            <w:hideMark/>
          </w:tcPr>
          <w:p w14:paraId="5CD2DA37" w14:textId="77777777" w:rsidR="0010185F" w:rsidRPr="0010185F" w:rsidRDefault="0010185F" w:rsidP="0010185F">
            <w:pPr>
              <w:jc w:val="right"/>
              <w:rPr>
                <w:rFonts w:asciiTheme="minorHAnsi" w:hAnsiTheme="minorHAnsi" w:cstheme="minorHAnsi"/>
                <w:color w:val="000000"/>
                <w:sz w:val="20"/>
              </w:rPr>
            </w:pPr>
            <w:r w:rsidRPr="0010185F">
              <w:rPr>
                <w:rFonts w:asciiTheme="minorHAnsi" w:hAnsiTheme="minorHAnsi" w:cstheme="minorHAnsi"/>
                <w:color w:val="000000"/>
                <w:sz w:val="20"/>
              </w:rPr>
              <w:t xml:space="preserve">          5 770 </w:t>
            </w:r>
          </w:p>
        </w:tc>
        <w:tc>
          <w:tcPr>
            <w:tcW w:w="1266" w:type="dxa"/>
            <w:tcBorders>
              <w:top w:val="nil"/>
              <w:left w:val="nil"/>
              <w:bottom w:val="nil"/>
              <w:right w:val="single" w:sz="8" w:space="0" w:color="auto"/>
            </w:tcBorders>
            <w:shd w:val="clear" w:color="auto" w:fill="auto"/>
            <w:noWrap/>
            <w:vAlign w:val="center"/>
            <w:hideMark/>
          </w:tcPr>
          <w:p w14:paraId="200A4567" w14:textId="77777777" w:rsidR="0010185F" w:rsidRPr="0010185F" w:rsidRDefault="0010185F" w:rsidP="0010185F">
            <w:pPr>
              <w:jc w:val="right"/>
              <w:rPr>
                <w:rFonts w:asciiTheme="minorHAnsi" w:hAnsiTheme="minorHAnsi" w:cstheme="minorHAnsi"/>
                <w:color w:val="000000"/>
                <w:sz w:val="20"/>
              </w:rPr>
            </w:pPr>
            <w:r w:rsidRPr="0010185F">
              <w:rPr>
                <w:rFonts w:asciiTheme="minorHAnsi" w:hAnsiTheme="minorHAnsi" w:cstheme="minorHAnsi"/>
                <w:color w:val="000000"/>
                <w:sz w:val="20"/>
              </w:rPr>
              <w:t xml:space="preserve">       -37 510 </w:t>
            </w:r>
          </w:p>
        </w:tc>
      </w:tr>
      <w:tr w:rsidR="0010185F" w:rsidRPr="0010185F" w14:paraId="7D2094A3" w14:textId="77777777" w:rsidTr="009B0AC1">
        <w:trPr>
          <w:trHeight w:val="276"/>
        </w:trPr>
        <w:tc>
          <w:tcPr>
            <w:tcW w:w="5581" w:type="dxa"/>
            <w:tcBorders>
              <w:top w:val="nil"/>
              <w:left w:val="single" w:sz="8" w:space="0" w:color="auto"/>
              <w:bottom w:val="nil"/>
              <w:right w:val="single" w:sz="8" w:space="0" w:color="auto"/>
            </w:tcBorders>
            <w:shd w:val="clear" w:color="auto" w:fill="auto"/>
            <w:noWrap/>
            <w:vAlign w:val="center"/>
            <w:hideMark/>
          </w:tcPr>
          <w:p w14:paraId="59DC2535" w14:textId="77777777" w:rsidR="0010185F" w:rsidRPr="0010185F" w:rsidRDefault="0010185F" w:rsidP="0010185F">
            <w:pPr>
              <w:rPr>
                <w:rFonts w:asciiTheme="minorHAnsi" w:hAnsiTheme="minorHAnsi" w:cstheme="minorHAnsi"/>
                <w:color w:val="000000"/>
                <w:sz w:val="20"/>
              </w:rPr>
            </w:pPr>
            <w:r w:rsidRPr="0010185F">
              <w:rPr>
                <w:rFonts w:asciiTheme="minorHAnsi" w:hAnsiTheme="minorHAnsi" w:cstheme="minorHAnsi"/>
                <w:color w:val="000000"/>
                <w:sz w:val="20"/>
              </w:rPr>
              <w:t>Gebyrer kontroll av Vaktselskaper - endringsbehandling</w:t>
            </w:r>
          </w:p>
        </w:tc>
        <w:tc>
          <w:tcPr>
            <w:tcW w:w="1266" w:type="dxa"/>
            <w:tcBorders>
              <w:top w:val="nil"/>
              <w:left w:val="nil"/>
              <w:bottom w:val="nil"/>
              <w:right w:val="nil"/>
            </w:tcBorders>
            <w:shd w:val="clear" w:color="auto" w:fill="auto"/>
            <w:noWrap/>
            <w:vAlign w:val="bottom"/>
            <w:hideMark/>
          </w:tcPr>
          <w:p w14:paraId="6D8C40BC" w14:textId="77777777" w:rsidR="0010185F" w:rsidRPr="0010185F" w:rsidRDefault="0010185F" w:rsidP="0010185F">
            <w:pPr>
              <w:jc w:val="right"/>
              <w:rPr>
                <w:rFonts w:asciiTheme="minorHAnsi" w:hAnsiTheme="minorHAnsi" w:cstheme="minorHAnsi"/>
                <w:color w:val="000000"/>
                <w:sz w:val="20"/>
              </w:rPr>
            </w:pPr>
            <w:r w:rsidRPr="0010185F">
              <w:rPr>
                <w:rFonts w:asciiTheme="minorHAnsi" w:hAnsiTheme="minorHAnsi" w:cstheme="minorHAnsi"/>
                <w:color w:val="000000"/>
                <w:sz w:val="20"/>
              </w:rPr>
              <w:t xml:space="preserve">      614 565 </w:t>
            </w:r>
          </w:p>
        </w:tc>
        <w:tc>
          <w:tcPr>
            <w:tcW w:w="1266" w:type="dxa"/>
            <w:tcBorders>
              <w:top w:val="nil"/>
              <w:left w:val="single" w:sz="8" w:space="0" w:color="auto"/>
              <w:bottom w:val="nil"/>
              <w:right w:val="single" w:sz="8" w:space="0" w:color="auto"/>
            </w:tcBorders>
            <w:shd w:val="clear" w:color="auto" w:fill="auto"/>
            <w:noWrap/>
            <w:vAlign w:val="bottom"/>
            <w:hideMark/>
          </w:tcPr>
          <w:p w14:paraId="389C6E60" w14:textId="77777777" w:rsidR="0010185F" w:rsidRPr="0010185F" w:rsidRDefault="0010185F" w:rsidP="0010185F">
            <w:pPr>
              <w:jc w:val="right"/>
              <w:rPr>
                <w:rFonts w:asciiTheme="minorHAnsi" w:hAnsiTheme="minorHAnsi" w:cstheme="minorHAnsi"/>
                <w:color w:val="000000"/>
                <w:sz w:val="20"/>
              </w:rPr>
            </w:pPr>
            <w:r w:rsidRPr="0010185F">
              <w:rPr>
                <w:rFonts w:asciiTheme="minorHAnsi" w:hAnsiTheme="minorHAnsi" w:cstheme="minorHAnsi"/>
                <w:color w:val="000000"/>
                <w:sz w:val="20"/>
              </w:rPr>
              <w:t xml:space="preserve">      701 035 </w:t>
            </w:r>
          </w:p>
        </w:tc>
        <w:tc>
          <w:tcPr>
            <w:tcW w:w="1266" w:type="dxa"/>
            <w:tcBorders>
              <w:top w:val="nil"/>
              <w:left w:val="nil"/>
              <w:bottom w:val="nil"/>
              <w:right w:val="single" w:sz="8" w:space="0" w:color="auto"/>
            </w:tcBorders>
            <w:shd w:val="clear" w:color="auto" w:fill="auto"/>
            <w:noWrap/>
            <w:vAlign w:val="center"/>
            <w:hideMark/>
          </w:tcPr>
          <w:p w14:paraId="644318F0" w14:textId="77777777" w:rsidR="0010185F" w:rsidRPr="0010185F" w:rsidRDefault="0010185F" w:rsidP="0010185F">
            <w:pPr>
              <w:jc w:val="right"/>
              <w:rPr>
                <w:rFonts w:asciiTheme="minorHAnsi" w:hAnsiTheme="minorHAnsi" w:cstheme="minorHAnsi"/>
                <w:color w:val="000000"/>
                <w:sz w:val="20"/>
              </w:rPr>
            </w:pPr>
            <w:r w:rsidRPr="0010185F">
              <w:rPr>
                <w:rFonts w:asciiTheme="minorHAnsi" w:hAnsiTheme="minorHAnsi" w:cstheme="minorHAnsi"/>
                <w:color w:val="000000"/>
                <w:sz w:val="20"/>
              </w:rPr>
              <w:t xml:space="preserve">        86 470 </w:t>
            </w:r>
          </w:p>
        </w:tc>
      </w:tr>
      <w:tr w:rsidR="0010185F" w:rsidRPr="0010185F" w14:paraId="5C14C742" w14:textId="77777777" w:rsidTr="009B0AC1">
        <w:trPr>
          <w:trHeight w:val="276"/>
        </w:trPr>
        <w:tc>
          <w:tcPr>
            <w:tcW w:w="5581" w:type="dxa"/>
            <w:tcBorders>
              <w:top w:val="nil"/>
              <w:left w:val="single" w:sz="8" w:space="0" w:color="auto"/>
              <w:bottom w:val="nil"/>
              <w:right w:val="single" w:sz="8" w:space="0" w:color="auto"/>
            </w:tcBorders>
            <w:shd w:val="clear" w:color="auto" w:fill="auto"/>
            <w:noWrap/>
            <w:vAlign w:val="center"/>
            <w:hideMark/>
          </w:tcPr>
          <w:p w14:paraId="65F32F2B" w14:textId="77777777" w:rsidR="0010185F" w:rsidRPr="0010185F" w:rsidRDefault="0010185F" w:rsidP="0010185F">
            <w:pPr>
              <w:rPr>
                <w:rFonts w:asciiTheme="minorHAnsi" w:hAnsiTheme="minorHAnsi" w:cstheme="minorHAnsi"/>
                <w:color w:val="000000"/>
                <w:sz w:val="20"/>
              </w:rPr>
            </w:pPr>
            <w:r w:rsidRPr="0010185F">
              <w:rPr>
                <w:rFonts w:asciiTheme="minorHAnsi" w:hAnsiTheme="minorHAnsi" w:cstheme="minorHAnsi"/>
                <w:color w:val="000000"/>
                <w:sz w:val="20"/>
              </w:rPr>
              <w:t>Gebyrer kontroll av Vaktselskaper - dokument og vandelskontroll</w:t>
            </w:r>
          </w:p>
        </w:tc>
        <w:tc>
          <w:tcPr>
            <w:tcW w:w="1266" w:type="dxa"/>
            <w:tcBorders>
              <w:top w:val="nil"/>
              <w:left w:val="nil"/>
              <w:bottom w:val="nil"/>
              <w:right w:val="nil"/>
            </w:tcBorders>
            <w:shd w:val="clear" w:color="auto" w:fill="auto"/>
            <w:noWrap/>
            <w:vAlign w:val="bottom"/>
            <w:hideMark/>
          </w:tcPr>
          <w:p w14:paraId="3D656B80" w14:textId="77777777" w:rsidR="0010185F" w:rsidRPr="0010185F" w:rsidRDefault="0010185F" w:rsidP="0010185F">
            <w:pPr>
              <w:jc w:val="right"/>
              <w:rPr>
                <w:rFonts w:asciiTheme="minorHAnsi" w:hAnsiTheme="minorHAnsi" w:cstheme="minorHAnsi"/>
                <w:color w:val="000000"/>
                <w:sz w:val="20"/>
              </w:rPr>
            </w:pPr>
            <w:r w:rsidRPr="0010185F">
              <w:rPr>
                <w:rFonts w:asciiTheme="minorHAnsi" w:hAnsiTheme="minorHAnsi" w:cstheme="minorHAnsi"/>
                <w:color w:val="000000"/>
                <w:sz w:val="20"/>
              </w:rPr>
              <w:t xml:space="preserve">      372 225 </w:t>
            </w:r>
          </w:p>
        </w:tc>
        <w:tc>
          <w:tcPr>
            <w:tcW w:w="1266" w:type="dxa"/>
            <w:tcBorders>
              <w:top w:val="nil"/>
              <w:left w:val="single" w:sz="8" w:space="0" w:color="auto"/>
              <w:bottom w:val="nil"/>
              <w:right w:val="single" w:sz="8" w:space="0" w:color="auto"/>
            </w:tcBorders>
            <w:shd w:val="clear" w:color="auto" w:fill="auto"/>
            <w:noWrap/>
            <w:vAlign w:val="bottom"/>
            <w:hideMark/>
          </w:tcPr>
          <w:p w14:paraId="76D9D009" w14:textId="77777777" w:rsidR="0010185F" w:rsidRPr="0010185F" w:rsidRDefault="0010185F" w:rsidP="0010185F">
            <w:pPr>
              <w:jc w:val="right"/>
              <w:rPr>
                <w:rFonts w:asciiTheme="minorHAnsi" w:hAnsiTheme="minorHAnsi" w:cstheme="minorHAnsi"/>
                <w:color w:val="000000"/>
                <w:sz w:val="20"/>
              </w:rPr>
            </w:pPr>
            <w:r w:rsidRPr="0010185F">
              <w:rPr>
                <w:rFonts w:asciiTheme="minorHAnsi" w:hAnsiTheme="minorHAnsi" w:cstheme="minorHAnsi"/>
                <w:color w:val="000000"/>
                <w:sz w:val="20"/>
              </w:rPr>
              <w:t xml:space="preserve">      386 077 </w:t>
            </w:r>
          </w:p>
        </w:tc>
        <w:tc>
          <w:tcPr>
            <w:tcW w:w="1266" w:type="dxa"/>
            <w:tcBorders>
              <w:top w:val="nil"/>
              <w:left w:val="nil"/>
              <w:bottom w:val="nil"/>
              <w:right w:val="single" w:sz="8" w:space="0" w:color="auto"/>
            </w:tcBorders>
            <w:shd w:val="clear" w:color="auto" w:fill="auto"/>
            <w:noWrap/>
            <w:vAlign w:val="center"/>
            <w:hideMark/>
          </w:tcPr>
          <w:p w14:paraId="1D0ECE80" w14:textId="77777777" w:rsidR="0010185F" w:rsidRPr="0010185F" w:rsidRDefault="0010185F" w:rsidP="0010185F">
            <w:pPr>
              <w:jc w:val="right"/>
              <w:rPr>
                <w:rFonts w:asciiTheme="minorHAnsi" w:hAnsiTheme="minorHAnsi" w:cstheme="minorHAnsi"/>
                <w:color w:val="000000"/>
                <w:sz w:val="20"/>
              </w:rPr>
            </w:pPr>
            <w:r w:rsidRPr="0010185F">
              <w:rPr>
                <w:rFonts w:asciiTheme="minorHAnsi" w:hAnsiTheme="minorHAnsi" w:cstheme="minorHAnsi"/>
                <w:color w:val="000000"/>
                <w:sz w:val="20"/>
              </w:rPr>
              <w:t xml:space="preserve">        13 852 </w:t>
            </w:r>
          </w:p>
        </w:tc>
      </w:tr>
      <w:tr w:rsidR="0010185F" w:rsidRPr="0010185F" w14:paraId="0B0F305E" w14:textId="77777777" w:rsidTr="009B0AC1">
        <w:trPr>
          <w:trHeight w:val="276"/>
        </w:trPr>
        <w:tc>
          <w:tcPr>
            <w:tcW w:w="5581" w:type="dxa"/>
            <w:tcBorders>
              <w:top w:val="nil"/>
              <w:left w:val="single" w:sz="8" w:space="0" w:color="auto"/>
              <w:bottom w:val="nil"/>
              <w:right w:val="single" w:sz="8" w:space="0" w:color="auto"/>
            </w:tcBorders>
            <w:shd w:val="clear" w:color="auto" w:fill="auto"/>
            <w:noWrap/>
            <w:vAlign w:val="center"/>
            <w:hideMark/>
          </w:tcPr>
          <w:p w14:paraId="242D291D" w14:textId="77777777" w:rsidR="0010185F" w:rsidRPr="0010185F" w:rsidRDefault="0010185F" w:rsidP="0010185F">
            <w:pPr>
              <w:rPr>
                <w:rFonts w:asciiTheme="minorHAnsi" w:hAnsiTheme="minorHAnsi" w:cstheme="minorHAnsi"/>
                <w:color w:val="000000"/>
                <w:sz w:val="20"/>
              </w:rPr>
            </w:pPr>
            <w:r w:rsidRPr="0010185F">
              <w:rPr>
                <w:rFonts w:asciiTheme="minorHAnsi" w:hAnsiTheme="minorHAnsi" w:cstheme="minorHAnsi"/>
                <w:color w:val="000000"/>
                <w:sz w:val="20"/>
              </w:rPr>
              <w:t>Gebyrer kontroll av Vaktselskaper - besøkskontroll</w:t>
            </w:r>
          </w:p>
        </w:tc>
        <w:tc>
          <w:tcPr>
            <w:tcW w:w="1266" w:type="dxa"/>
            <w:tcBorders>
              <w:top w:val="nil"/>
              <w:left w:val="nil"/>
              <w:bottom w:val="nil"/>
              <w:right w:val="nil"/>
            </w:tcBorders>
            <w:shd w:val="clear" w:color="auto" w:fill="auto"/>
            <w:noWrap/>
            <w:vAlign w:val="bottom"/>
            <w:hideMark/>
          </w:tcPr>
          <w:p w14:paraId="738EF3DB" w14:textId="77777777" w:rsidR="0010185F" w:rsidRPr="0010185F" w:rsidRDefault="0010185F" w:rsidP="0010185F">
            <w:pPr>
              <w:jc w:val="right"/>
              <w:rPr>
                <w:rFonts w:asciiTheme="minorHAnsi" w:hAnsiTheme="minorHAnsi" w:cstheme="minorHAnsi"/>
                <w:color w:val="000000"/>
                <w:sz w:val="20"/>
              </w:rPr>
            </w:pPr>
            <w:r w:rsidRPr="0010185F">
              <w:rPr>
                <w:rFonts w:asciiTheme="minorHAnsi" w:hAnsiTheme="minorHAnsi" w:cstheme="minorHAnsi"/>
                <w:color w:val="000000"/>
                <w:sz w:val="20"/>
              </w:rPr>
              <w:t xml:space="preserve">      123 995 </w:t>
            </w:r>
          </w:p>
        </w:tc>
        <w:tc>
          <w:tcPr>
            <w:tcW w:w="1266" w:type="dxa"/>
            <w:tcBorders>
              <w:top w:val="nil"/>
              <w:left w:val="single" w:sz="8" w:space="0" w:color="auto"/>
              <w:bottom w:val="nil"/>
              <w:right w:val="single" w:sz="8" w:space="0" w:color="auto"/>
            </w:tcBorders>
            <w:shd w:val="clear" w:color="auto" w:fill="auto"/>
            <w:noWrap/>
            <w:vAlign w:val="bottom"/>
            <w:hideMark/>
          </w:tcPr>
          <w:p w14:paraId="4E2E0CD9" w14:textId="77777777" w:rsidR="0010185F" w:rsidRPr="0010185F" w:rsidRDefault="0010185F" w:rsidP="0010185F">
            <w:pPr>
              <w:jc w:val="right"/>
              <w:rPr>
                <w:rFonts w:asciiTheme="minorHAnsi" w:hAnsiTheme="minorHAnsi" w:cstheme="minorHAnsi"/>
                <w:color w:val="000000"/>
                <w:sz w:val="20"/>
              </w:rPr>
            </w:pPr>
            <w:r w:rsidRPr="0010185F">
              <w:rPr>
                <w:rFonts w:asciiTheme="minorHAnsi" w:hAnsiTheme="minorHAnsi" w:cstheme="minorHAnsi"/>
                <w:color w:val="000000"/>
                <w:sz w:val="20"/>
              </w:rPr>
              <w:t xml:space="preserve">      109 200 </w:t>
            </w:r>
          </w:p>
        </w:tc>
        <w:tc>
          <w:tcPr>
            <w:tcW w:w="1266" w:type="dxa"/>
            <w:tcBorders>
              <w:top w:val="nil"/>
              <w:left w:val="nil"/>
              <w:bottom w:val="nil"/>
              <w:right w:val="single" w:sz="8" w:space="0" w:color="auto"/>
            </w:tcBorders>
            <w:shd w:val="clear" w:color="auto" w:fill="auto"/>
            <w:noWrap/>
            <w:vAlign w:val="center"/>
            <w:hideMark/>
          </w:tcPr>
          <w:p w14:paraId="57AFB713" w14:textId="77777777" w:rsidR="0010185F" w:rsidRPr="0010185F" w:rsidRDefault="0010185F" w:rsidP="0010185F">
            <w:pPr>
              <w:jc w:val="right"/>
              <w:rPr>
                <w:rFonts w:asciiTheme="minorHAnsi" w:hAnsiTheme="minorHAnsi" w:cstheme="minorHAnsi"/>
                <w:color w:val="000000"/>
                <w:sz w:val="20"/>
              </w:rPr>
            </w:pPr>
            <w:r w:rsidRPr="0010185F">
              <w:rPr>
                <w:rFonts w:asciiTheme="minorHAnsi" w:hAnsiTheme="minorHAnsi" w:cstheme="minorHAnsi"/>
                <w:color w:val="000000"/>
                <w:sz w:val="20"/>
              </w:rPr>
              <w:t xml:space="preserve">       -14 795 </w:t>
            </w:r>
          </w:p>
        </w:tc>
      </w:tr>
      <w:tr w:rsidR="0010185F" w:rsidRPr="0010185F" w14:paraId="7B1FFBC6" w14:textId="77777777" w:rsidTr="009B0AC1">
        <w:trPr>
          <w:trHeight w:val="286"/>
        </w:trPr>
        <w:tc>
          <w:tcPr>
            <w:tcW w:w="5581" w:type="dxa"/>
            <w:tcBorders>
              <w:top w:val="nil"/>
              <w:left w:val="single" w:sz="8" w:space="0" w:color="auto"/>
              <w:bottom w:val="nil"/>
              <w:right w:val="single" w:sz="8" w:space="0" w:color="auto"/>
            </w:tcBorders>
            <w:shd w:val="clear" w:color="auto" w:fill="auto"/>
            <w:noWrap/>
            <w:vAlign w:val="bottom"/>
            <w:hideMark/>
          </w:tcPr>
          <w:p w14:paraId="60BF3F2B" w14:textId="77777777" w:rsidR="0010185F" w:rsidRPr="0010185F" w:rsidRDefault="0010185F" w:rsidP="0010185F">
            <w:pPr>
              <w:rPr>
                <w:rFonts w:asciiTheme="minorHAnsi" w:hAnsiTheme="minorHAnsi" w:cstheme="minorHAnsi"/>
                <w:color w:val="000000"/>
                <w:sz w:val="20"/>
              </w:rPr>
            </w:pPr>
            <w:r w:rsidRPr="0010185F">
              <w:rPr>
                <w:rFonts w:asciiTheme="minorHAnsi" w:hAnsiTheme="minorHAnsi" w:cstheme="minorHAnsi"/>
                <w:color w:val="000000"/>
                <w:sz w:val="20"/>
              </w:rPr>
              <w:t>Gebyr Vaktselskaper - purregebyr</w:t>
            </w:r>
          </w:p>
        </w:tc>
        <w:tc>
          <w:tcPr>
            <w:tcW w:w="1266" w:type="dxa"/>
            <w:tcBorders>
              <w:top w:val="nil"/>
              <w:left w:val="nil"/>
              <w:bottom w:val="nil"/>
              <w:right w:val="nil"/>
            </w:tcBorders>
            <w:shd w:val="clear" w:color="auto" w:fill="auto"/>
            <w:noWrap/>
            <w:vAlign w:val="bottom"/>
            <w:hideMark/>
          </w:tcPr>
          <w:p w14:paraId="23E7373B" w14:textId="77777777" w:rsidR="0010185F" w:rsidRPr="0010185F" w:rsidRDefault="0010185F" w:rsidP="0010185F">
            <w:pPr>
              <w:jc w:val="right"/>
              <w:rPr>
                <w:rFonts w:asciiTheme="minorHAnsi" w:hAnsiTheme="minorHAnsi" w:cstheme="minorHAnsi"/>
                <w:color w:val="000000"/>
                <w:sz w:val="20"/>
              </w:rPr>
            </w:pPr>
            <w:r w:rsidRPr="0010185F">
              <w:rPr>
                <w:rFonts w:asciiTheme="minorHAnsi" w:hAnsiTheme="minorHAnsi" w:cstheme="minorHAnsi"/>
                <w:color w:val="000000"/>
                <w:sz w:val="20"/>
              </w:rPr>
              <w:t xml:space="preserve">               -   </w:t>
            </w:r>
          </w:p>
        </w:tc>
        <w:tc>
          <w:tcPr>
            <w:tcW w:w="1266" w:type="dxa"/>
            <w:tcBorders>
              <w:top w:val="nil"/>
              <w:left w:val="single" w:sz="8" w:space="0" w:color="auto"/>
              <w:bottom w:val="nil"/>
              <w:right w:val="single" w:sz="8" w:space="0" w:color="auto"/>
            </w:tcBorders>
            <w:shd w:val="clear" w:color="auto" w:fill="auto"/>
            <w:noWrap/>
            <w:vAlign w:val="bottom"/>
            <w:hideMark/>
          </w:tcPr>
          <w:p w14:paraId="783E8768" w14:textId="77777777" w:rsidR="0010185F" w:rsidRPr="0010185F" w:rsidRDefault="0010185F" w:rsidP="0010185F">
            <w:pPr>
              <w:jc w:val="right"/>
              <w:rPr>
                <w:rFonts w:asciiTheme="minorHAnsi" w:hAnsiTheme="minorHAnsi" w:cstheme="minorHAnsi"/>
                <w:color w:val="000000"/>
                <w:sz w:val="20"/>
              </w:rPr>
            </w:pPr>
            <w:r w:rsidRPr="0010185F">
              <w:rPr>
                <w:rFonts w:asciiTheme="minorHAnsi" w:hAnsiTheme="minorHAnsi" w:cstheme="minorHAnsi"/>
                <w:color w:val="000000"/>
                <w:sz w:val="20"/>
              </w:rPr>
              <w:t xml:space="preserve">             775 </w:t>
            </w:r>
          </w:p>
        </w:tc>
        <w:tc>
          <w:tcPr>
            <w:tcW w:w="1266" w:type="dxa"/>
            <w:tcBorders>
              <w:top w:val="nil"/>
              <w:left w:val="nil"/>
              <w:bottom w:val="nil"/>
              <w:right w:val="single" w:sz="8" w:space="0" w:color="auto"/>
            </w:tcBorders>
            <w:shd w:val="clear" w:color="auto" w:fill="auto"/>
            <w:noWrap/>
            <w:vAlign w:val="center"/>
            <w:hideMark/>
          </w:tcPr>
          <w:p w14:paraId="11DD8ABC" w14:textId="77777777" w:rsidR="0010185F" w:rsidRPr="0010185F" w:rsidRDefault="0010185F" w:rsidP="0010185F">
            <w:pPr>
              <w:jc w:val="right"/>
              <w:rPr>
                <w:rFonts w:asciiTheme="minorHAnsi" w:hAnsiTheme="minorHAnsi" w:cstheme="minorHAnsi"/>
                <w:color w:val="000000"/>
                <w:sz w:val="20"/>
              </w:rPr>
            </w:pPr>
            <w:r w:rsidRPr="0010185F">
              <w:rPr>
                <w:rFonts w:asciiTheme="minorHAnsi" w:hAnsiTheme="minorHAnsi" w:cstheme="minorHAnsi"/>
                <w:color w:val="000000"/>
                <w:sz w:val="20"/>
              </w:rPr>
              <w:t xml:space="preserve">             775 </w:t>
            </w:r>
          </w:p>
        </w:tc>
      </w:tr>
      <w:tr w:rsidR="0010185F" w:rsidRPr="0010185F" w14:paraId="3C82B946" w14:textId="77777777" w:rsidTr="009B0AC1">
        <w:trPr>
          <w:trHeight w:val="286"/>
        </w:trPr>
        <w:tc>
          <w:tcPr>
            <w:tcW w:w="5581" w:type="dxa"/>
            <w:tcBorders>
              <w:top w:val="single" w:sz="8" w:space="0" w:color="95B3D7"/>
              <w:left w:val="single" w:sz="8" w:space="0" w:color="auto"/>
              <w:bottom w:val="single" w:sz="8" w:space="0" w:color="auto"/>
              <w:right w:val="single" w:sz="8" w:space="0" w:color="auto"/>
            </w:tcBorders>
            <w:shd w:val="clear" w:color="000000" w:fill="DCE6F1"/>
            <w:noWrap/>
            <w:vAlign w:val="center"/>
            <w:hideMark/>
          </w:tcPr>
          <w:p w14:paraId="150AE4F3" w14:textId="77777777" w:rsidR="0010185F" w:rsidRPr="0010185F" w:rsidRDefault="0010185F" w:rsidP="0010185F">
            <w:pPr>
              <w:rPr>
                <w:rFonts w:asciiTheme="minorHAnsi" w:hAnsiTheme="minorHAnsi" w:cstheme="minorHAnsi"/>
                <w:b/>
                <w:bCs/>
                <w:color w:val="000000"/>
                <w:sz w:val="20"/>
              </w:rPr>
            </w:pPr>
            <w:r w:rsidRPr="0010185F">
              <w:rPr>
                <w:rFonts w:asciiTheme="minorHAnsi" w:hAnsiTheme="minorHAnsi" w:cstheme="minorHAnsi"/>
                <w:b/>
                <w:bCs/>
                <w:color w:val="000000"/>
                <w:sz w:val="20"/>
              </w:rPr>
              <w:t>Sum Politiet</w:t>
            </w:r>
          </w:p>
        </w:tc>
        <w:tc>
          <w:tcPr>
            <w:tcW w:w="1266" w:type="dxa"/>
            <w:tcBorders>
              <w:top w:val="single" w:sz="8" w:space="0" w:color="95B3D7"/>
              <w:left w:val="nil"/>
              <w:bottom w:val="single" w:sz="8" w:space="0" w:color="auto"/>
              <w:right w:val="single" w:sz="8" w:space="0" w:color="auto"/>
            </w:tcBorders>
            <w:shd w:val="clear" w:color="000000" w:fill="DCE6F1"/>
            <w:noWrap/>
            <w:vAlign w:val="center"/>
            <w:hideMark/>
          </w:tcPr>
          <w:p w14:paraId="5DFE083B" w14:textId="77777777" w:rsidR="0010185F" w:rsidRPr="0010185F" w:rsidRDefault="0010185F" w:rsidP="0010185F">
            <w:pPr>
              <w:jc w:val="right"/>
              <w:rPr>
                <w:rFonts w:asciiTheme="minorHAnsi" w:hAnsiTheme="minorHAnsi" w:cstheme="minorHAnsi"/>
                <w:b/>
                <w:bCs/>
                <w:color w:val="000000"/>
                <w:sz w:val="20"/>
              </w:rPr>
            </w:pPr>
            <w:r w:rsidRPr="0010185F">
              <w:rPr>
                <w:rFonts w:asciiTheme="minorHAnsi" w:hAnsiTheme="minorHAnsi" w:cstheme="minorHAnsi"/>
                <w:b/>
                <w:bCs/>
                <w:color w:val="000000"/>
                <w:sz w:val="20"/>
              </w:rPr>
              <w:t xml:space="preserve">   1 154 065 </w:t>
            </w:r>
          </w:p>
        </w:tc>
        <w:tc>
          <w:tcPr>
            <w:tcW w:w="1266" w:type="dxa"/>
            <w:tcBorders>
              <w:top w:val="single" w:sz="8" w:space="0" w:color="95B3D7"/>
              <w:left w:val="nil"/>
              <w:bottom w:val="single" w:sz="8" w:space="0" w:color="auto"/>
              <w:right w:val="single" w:sz="8" w:space="0" w:color="auto"/>
            </w:tcBorders>
            <w:shd w:val="clear" w:color="000000" w:fill="DCE6F1"/>
            <w:noWrap/>
            <w:vAlign w:val="center"/>
            <w:hideMark/>
          </w:tcPr>
          <w:p w14:paraId="758EA3FC" w14:textId="77777777" w:rsidR="0010185F" w:rsidRPr="0010185F" w:rsidRDefault="0010185F" w:rsidP="0010185F">
            <w:pPr>
              <w:jc w:val="right"/>
              <w:rPr>
                <w:rFonts w:asciiTheme="minorHAnsi" w:hAnsiTheme="minorHAnsi" w:cstheme="minorHAnsi"/>
                <w:b/>
                <w:bCs/>
                <w:color w:val="000000"/>
                <w:sz w:val="20"/>
              </w:rPr>
            </w:pPr>
            <w:r w:rsidRPr="0010185F">
              <w:rPr>
                <w:rFonts w:asciiTheme="minorHAnsi" w:hAnsiTheme="minorHAnsi" w:cstheme="minorHAnsi"/>
                <w:b/>
                <w:bCs/>
                <w:color w:val="000000"/>
                <w:sz w:val="20"/>
              </w:rPr>
              <w:t xml:space="preserve">   1 202 857 </w:t>
            </w:r>
          </w:p>
        </w:tc>
        <w:tc>
          <w:tcPr>
            <w:tcW w:w="1266" w:type="dxa"/>
            <w:tcBorders>
              <w:top w:val="single" w:sz="8" w:space="0" w:color="95B3D7"/>
              <w:left w:val="nil"/>
              <w:bottom w:val="single" w:sz="8" w:space="0" w:color="auto"/>
              <w:right w:val="single" w:sz="8" w:space="0" w:color="auto"/>
            </w:tcBorders>
            <w:shd w:val="clear" w:color="000000" w:fill="DCE6F1"/>
            <w:noWrap/>
            <w:vAlign w:val="center"/>
            <w:hideMark/>
          </w:tcPr>
          <w:p w14:paraId="7C35F19B" w14:textId="77777777" w:rsidR="0010185F" w:rsidRPr="0010185F" w:rsidRDefault="0010185F" w:rsidP="0010185F">
            <w:pPr>
              <w:jc w:val="right"/>
              <w:rPr>
                <w:rFonts w:asciiTheme="minorHAnsi" w:hAnsiTheme="minorHAnsi" w:cstheme="minorHAnsi"/>
                <w:b/>
                <w:bCs/>
                <w:color w:val="000000"/>
                <w:sz w:val="20"/>
              </w:rPr>
            </w:pPr>
            <w:r w:rsidRPr="0010185F">
              <w:rPr>
                <w:rFonts w:asciiTheme="minorHAnsi" w:hAnsiTheme="minorHAnsi" w:cstheme="minorHAnsi"/>
                <w:b/>
                <w:bCs/>
                <w:color w:val="000000"/>
                <w:sz w:val="20"/>
              </w:rPr>
              <w:t xml:space="preserve">        48 792 </w:t>
            </w:r>
          </w:p>
        </w:tc>
      </w:tr>
      <w:tr w:rsidR="0010185F" w:rsidRPr="0010185F" w14:paraId="15BAEC4D" w14:textId="77777777" w:rsidTr="00CD6471">
        <w:trPr>
          <w:trHeight w:val="286"/>
        </w:trPr>
        <w:tc>
          <w:tcPr>
            <w:tcW w:w="5581" w:type="dxa"/>
            <w:tcBorders>
              <w:top w:val="nil"/>
              <w:left w:val="single" w:sz="8" w:space="0" w:color="auto"/>
              <w:bottom w:val="nil"/>
              <w:right w:val="single" w:sz="8" w:space="0" w:color="auto"/>
            </w:tcBorders>
            <w:shd w:val="clear" w:color="auto" w:fill="auto"/>
            <w:noWrap/>
            <w:vAlign w:val="center"/>
            <w:hideMark/>
          </w:tcPr>
          <w:p w14:paraId="7E0A96E8" w14:textId="7729EEF3" w:rsidR="0010185F" w:rsidRPr="0010185F" w:rsidRDefault="00B0167E" w:rsidP="0010185F">
            <w:pPr>
              <w:rPr>
                <w:rFonts w:asciiTheme="minorHAnsi" w:hAnsiTheme="minorHAnsi" w:cstheme="minorHAnsi"/>
                <w:color w:val="000000"/>
                <w:sz w:val="20"/>
              </w:rPr>
            </w:pPr>
            <w:r>
              <w:rPr>
                <w:rFonts w:asciiTheme="minorHAnsi" w:hAnsiTheme="minorHAnsi" w:cstheme="minorHAnsi"/>
                <w:color w:val="000000"/>
                <w:sz w:val="20"/>
              </w:rPr>
              <w:t xml:space="preserve">Etterkontroll av </w:t>
            </w:r>
            <w:proofErr w:type="spellStart"/>
            <w:r>
              <w:rPr>
                <w:rFonts w:asciiTheme="minorHAnsi" w:hAnsiTheme="minorHAnsi" w:cstheme="minorHAnsi"/>
                <w:color w:val="000000"/>
                <w:sz w:val="20"/>
              </w:rPr>
              <w:t>deaktivierte</w:t>
            </w:r>
            <w:proofErr w:type="spellEnd"/>
            <w:r>
              <w:rPr>
                <w:rFonts w:asciiTheme="minorHAnsi" w:hAnsiTheme="minorHAnsi" w:cstheme="minorHAnsi"/>
                <w:color w:val="000000"/>
                <w:sz w:val="20"/>
              </w:rPr>
              <w:t xml:space="preserve"> skytevåpen </w:t>
            </w:r>
            <w:r w:rsidR="00E87D64">
              <w:rPr>
                <w:rFonts w:asciiTheme="minorHAnsi" w:hAnsiTheme="minorHAnsi" w:cstheme="minorHAnsi"/>
                <w:color w:val="000000"/>
                <w:sz w:val="20"/>
              </w:rPr>
              <w:t>(r</w:t>
            </w:r>
            <w:r>
              <w:rPr>
                <w:rFonts w:asciiTheme="minorHAnsi" w:hAnsiTheme="minorHAnsi" w:cstheme="minorHAnsi"/>
                <w:color w:val="000000"/>
                <w:sz w:val="20"/>
              </w:rPr>
              <w:t>egnskapsført av skatteetaten</w:t>
            </w:r>
            <w:r w:rsidR="00E87D64">
              <w:rPr>
                <w:rFonts w:asciiTheme="minorHAnsi" w:hAnsiTheme="minorHAnsi" w:cstheme="minorHAnsi"/>
                <w:color w:val="000000"/>
                <w:sz w:val="20"/>
              </w:rPr>
              <w:t>)</w:t>
            </w:r>
          </w:p>
        </w:tc>
        <w:tc>
          <w:tcPr>
            <w:tcW w:w="1266" w:type="dxa"/>
            <w:tcBorders>
              <w:top w:val="nil"/>
              <w:left w:val="nil"/>
              <w:bottom w:val="nil"/>
              <w:right w:val="single" w:sz="8" w:space="0" w:color="auto"/>
            </w:tcBorders>
            <w:shd w:val="clear" w:color="auto" w:fill="auto"/>
            <w:noWrap/>
            <w:vAlign w:val="bottom"/>
            <w:hideMark/>
          </w:tcPr>
          <w:p w14:paraId="774C325F" w14:textId="77777777" w:rsidR="0010185F" w:rsidRPr="0010185F" w:rsidRDefault="0010185F" w:rsidP="0010185F">
            <w:pPr>
              <w:jc w:val="right"/>
              <w:rPr>
                <w:rFonts w:asciiTheme="minorHAnsi" w:hAnsiTheme="minorHAnsi" w:cstheme="minorHAnsi"/>
                <w:color w:val="000000"/>
                <w:sz w:val="20"/>
              </w:rPr>
            </w:pPr>
            <w:r w:rsidRPr="0010185F">
              <w:rPr>
                <w:rFonts w:asciiTheme="minorHAnsi" w:hAnsiTheme="minorHAnsi" w:cstheme="minorHAnsi"/>
                <w:color w:val="000000"/>
                <w:sz w:val="20"/>
              </w:rPr>
              <w:t xml:space="preserve">        21 000 </w:t>
            </w:r>
          </w:p>
        </w:tc>
        <w:tc>
          <w:tcPr>
            <w:tcW w:w="1266" w:type="dxa"/>
            <w:tcBorders>
              <w:top w:val="nil"/>
              <w:left w:val="nil"/>
              <w:bottom w:val="nil"/>
              <w:right w:val="nil"/>
            </w:tcBorders>
            <w:shd w:val="clear" w:color="auto" w:fill="auto"/>
            <w:noWrap/>
            <w:vAlign w:val="bottom"/>
            <w:hideMark/>
          </w:tcPr>
          <w:p w14:paraId="41355C86" w14:textId="7E8E3B02" w:rsidR="0010185F" w:rsidRPr="0010185F" w:rsidRDefault="00CD6471" w:rsidP="0010185F">
            <w:pPr>
              <w:jc w:val="right"/>
              <w:rPr>
                <w:rFonts w:asciiTheme="minorHAnsi" w:hAnsiTheme="minorHAnsi" w:cstheme="minorHAnsi"/>
                <w:sz w:val="20"/>
              </w:rPr>
            </w:pPr>
            <w:r>
              <w:rPr>
                <w:rFonts w:asciiTheme="minorHAnsi" w:hAnsiTheme="minorHAnsi" w:cstheme="minorHAnsi"/>
                <w:sz w:val="20"/>
              </w:rPr>
              <w:t>50 005</w:t>
            </w:r>
            <w:r w:rsidR="0010185F" w:rsidRPr="0010185F">
              <w:rPr>
                <w:rFonts w:asciiTheme="minorHAnsi" w:hAnsiTheme="minorHAnsi" w:cstheme="minorHAnsi"/>
                <w:sz w:val="20"/>
              </w:rPr>
              <w:t> </w:t>
            </w:r>
          </w:p>
        </w:tc>
        <w:tc>
          <w:tcPr>
            <w:tcW w:w="1266" w:type="dxa"/>
            <w:tcBorders>
              <w:top w:val="nil"/>
              <w:left w:val="single" w:sz="8" w:space="0" w:color="auto"/>
              <w:bottom w:val="nil"/>
              <w:right w:val="single" w:sz="8" w:space="0" w:color="auto"/>
            </w:tcBorders>
            <w:shd w:val="clear" w:color="auto" w:fill="auto"/>
            <w:noWrap/>
            <w:vAlign w:val="center"/>
            <w:hideMark/>
          </w:tcPr>
          <w:p w14:paraId="372B5DD1" w14:textId="78B7A09C" w:rsidR="0010185F" w:rsidRPr="0010185F" w:rsidRDefault="0010185F" w:rsidP="0010185F">
            <w:pPr>
              <w:jc w:val="right"/>
              <w:rPr>
                <w:rFonts w:asciiTheme="minorHAnsi" w:hAnsiTheme="minorHAnsi" w:cstheme="minorHAnsi"/>
                <w:color w:val="000000"/>
                <w:sz w:val="20"/>
              </w:rPr>
            </w:pPr>
            <w:r w:rsidRPr="0010185F">
              <w:rPr>
                <w:rFonts w:asciiTheme="minorHAnsi" w:hAnsiTheme="minorHAnsi" w:cstheme="minorHAnsi"/>
                <w:color w:val="000000"/>
                <w:sz w:val="20"/>
              </w:rPr>
              <w:t xml:space="preserve">       </w:t>
            </w:r>
            <w:r w:rsidR="00CD6471">
              <w:rPr>
                <w:rFonts w:asciiTheme="minorHAnsi" w:hAnsiTheme="minorHAnsi" w:cstheme="minorHAnsi"/>
                <w:color w:val="000000"/>
                <w:sz w:val="20"/>
              </w:rPr>
              <w:t>29 005</w:t>
            </w:r>
            <w:r w:rsidRPr="0010185F">
              <w:rPr>
                <w:rFonts w:asciiTheme="minorHAnsi" w:hAnsiTheme="minorHAnsi" w:cstheme="minorHAnsi"/>
                <w:color w:val="000000"/>
                <w:sz w:val="20"/>
              </w:rPr>
              <w:t xml:space="preserve"> </w:t>
            </w:r>
          </w:p>
        </w:tc>
      </w:tr>
      <w:tr w:rsidR="0010185F" w:rsidRPr="0010185F" w14:paraId="7344F607" w14:textId="77777777" w:rsidTr="009B0AC1">
        <w:trPr>
          <w:trHeight w:val="286"/>
        </w:trPr>
        <w:tc>
          <w:tcPr>
            <w:tcW w:w="5581" w:type="dxa"/>
            <w:tcBorders>
              <w:top w:val="single" w:sz="8" w:space="0" w:color="95B3D7"/>
              <w:left w:val="single" w:sz="8" w:space="0" w:color="auto"/>
              <w:bottom w:val="single" w:sz="8" w:space="0" w:color="auto"/>
              <w:right w:val="single" w:sz="8" w:space="0" w:color="auto"/>
            </w:tcBorders>
            <w:shd w:val="clear" w:color="000000" w:fill="DCE6F1"/>
            <w:noWrap/>
            <w:vAlign w:val="center"/>
            <w:hideMark/>
          </w:tcPr>
          <w:p w14:paraId="3F08037D" w14:textId="77777777" w:rsidR="0010185F" w:rsidRPr="0010185F" w:rsidRDefault="0010185F" w:rsidP="0010185F">
            <w:pPr>
              <w:rPr>
                <w:rFonts w:asciiTheme="minorHAnsi" w:hAnsiTheme="minorHAnsi" w:cstheme="minorHAnsi"/>
                <w:b/>
                <w:bCs/>
                <w:color w:val="000000"/>
                <w:sz w:val="20"/>
              </w:rPr>
            </w:pPr>
            <w:r w:rsidRPr="0010185F">
              <w:rPr>
                <w:rFonts w:asciiTheme="minorHAnsi" w:hAnsiTheme="minorHAnsi" w:cstheme="minorHAnsi"/>
                <w:b/>
                <w:bCs/>
                <w:color w:val="000000"/>
                <w:sz w:val="20"/>
              </w:rPr>
              <w:t>Sum totalt</w:t>
            </w:r>
          </w:p>
        </w:tc>
        <w:tc>
          <w:tcPr>
            <w:tcW w:w="1266" w:type="dxa"/>
            <w:tcBorders>
              <w:top w:val="single" w:sz="8" w:space="0" w:color="95B3D7"/>
              <w:left w:val="nil"/>
              <w:bottom w:val="single" w:sz="8" w:space="0" w:color="auto"/>
              <w:right w:val="single" w:sz="8" w:space="0" w:color="auto"/>
            </w:tcBorders>
            <w:shd w:val="clear" w:color="000000" w:fill="DCE6F1"/>
            <w:noWrap/>
            <w:vAlign w:val="center"/>
            <w:hideMark/>
          </w:tcPr>
          <w:p w14:paraId="317AB11F" w14:textId="77777777" w:rsidR="0010185F" w:rsidRPr="0010185F" w:rsidRDefault="0010185F" w:rsidP="0010185F">
            <w:pPr>
              <w:jc w:val="right"/>
              <w:rPr>
                <w:rFonts w:asciiTheme="minorHAnsi" w:hAnsiTheme="minorHAnsi" w:cstheme="minorHAnsi"/>
                <w:b/>
                <w:bCs/>
                <w:color w:val="000000"/>
                <w:sz w:val="20"/>
              </w:rPr>
            </w:pPr>
            <w:r w:rsidRPr="0010185F">
              <w:rPr>
                <w:rFonts w:asciiTheme="minorHAnsi" w:hAnsiTheme="minorHAnsi" w:cstheme="minorHAnsi"/>
                <w:b/>
                <w:bCs/>
                <w:color w:val="000000"/>
                <w:sz w:val="20"/>
              </w:rPr>
              <w:t xml:space="preserve">   1 175 065 </w:t>
            </w:r>
          </w:p>
        </w:tc>
        <w:tc>
          <w:tcPr>
            <w:tcW w:w="1266" w:type="dxa"/>
            <w:tcBorders>
              <w:top w:val="single" w:sz="8" w:space="0" w:color="95B3D7"/>
              <w:left w:val="nil"/>
              <w:bottom w:val="single" w:sz="8" w:space="0" w:color="auto"/>
              <w:right w:val="single" w:sz="8" w:space="0" w:color="auto"/>
            </w:tcBorders>
            <w:shd w:val="clear" w:color="000000" w:fill="DCE6F1"/>
            <w:noWrap/>
            <w:vAlign w:val="center"/>
            <w:hideMark/>
          </w:tcPr>
          <w:p w14:paraId="4AE9BC84" w14:textId="718859DB" w:rsidR="0010185F" w:rsidRPr="0010185F" w:rsidRDefault="00CD6471" w:rsidP="0010185F">
            <w:pPr>
              <w:jc w:val="right"/>
              <w:rPr>
                <w:rFonts w:asciiTheme="minorHAnsi" w:hAnsiTheme="minorHAnsi" w:cstheme="minorHAnsi"/>
                <w:b/>
                <w:bCs/>
                <w:color w:val="000000"/>
                <w:sz w:val="20"/>
              </w:rPr>
            </w:pPr>
            <w:r>
              <w:rPr>
                <w:rFonts w:asciiTheme="minorHAnsi" w:hAnsiTheme="minorHAnsi" w:cstheme="minorHAnsi"/>
                <w:b/>
                <w:bCs/>
                <w:color w:val="000000"/>
                <w:sz w:val="20"/>
              </w:rPr>
              <w:t>1 252 862</w:t>
            </w:r>
            <w:r w:rsidR="0010185F" w:rsidRPr="0010185F">
              <w:rPr>
                <w:rFonts w:asciiTheme="minorHAnsi" w:hAnsiTheme="minorHAnsi" w:cstheme="minorHAnsi"/>
                <w:b/>
                <w:bCs/>
                <w:color w:val="000000"/>
                <w:sz w:val="20"/>
              </w:rPr>
              <w:t xml:space="preserve"> </w:t>
            </w:r>
          </w:p>
        </w:tc>
        <w:tc>
          <w:tcPr>
            <w:tcW w:w="1266" w:type="dxa"/>
            <w:tcBorders>
              <w:top w:val="single" w:sz="8" w:space="0" w:color="95B3D7"/>
              <w:left w:val="nil"/>
              <w:bottom w:val="single" w:sz="8" w:space="0" w:color="auto"/>
              <w:right w:val="single" w:sz="8" w:space="0" w:color="auto"/>
            </w:tcBorders>
            <w:shd w:val="clear" w:color="000000" w:fill="DCE6F1"/>
            <w:noWrap/>
            <w:vAlign w:val="center"/>
            <w:hideMark/>
          </w:tcPr>
          <w:p w14:paraId="03F1EE05" w14:textId="22C2D861" w:rsidR="0010185F" w:rsidRPr="0010185F" w:rsidRDefault="0010185F" w:rsidP="0010185F">
            <w:pPr>
              <w:jc w:val="right"/>
              <w:rPr>
                <w:rFonts w:asciiTheme="minorHAnsi" w:hAnsiTheme="minorHAnsi" w:cstheme="minorHAnsi"/>
                <w:b/>
                <w:bCs/>
                <w:color w:val="000000"/>
                <w:sz w:val="20"/>
              </w:rPr>
            </w:pPr>
            <w:r w:rsidRPr="0010185F">
              <w:rPr>
                <w:rFonts w:asciiTheme="minorHAnsi" w:hAnsiTheme="minorHAnsi" w:cstheme="minorHAnsi"/>
                <w:b/>
                <w:bCs/>
                <w:color w:val="000000"/>
                <w:sz w:val="20"/>
              </w:rPr>
              <w:t xml:space="preserve">        </w:t>
            </w:r>
            <w:r w:rsidR="00CD6471">
              <w:rPr>
                <w:rFonts w:asciiTheme="minorHAnsi" w:hAnsiTheme="minorHAnsi" w:cstheme="minorHAnsi"/>
                <w:b/>
                <w:bCs/>
                <w:color w:val="000000"/>
                <w:sz w:val="20"/>
              </w:rPr>
              <w:t>77 797</w:t>
            </w:r>
            <w:r w:rsidRPr="0010185F">
              <w:rPr>
                <w:rFonts w:asciiTheme="minorHAnsi" w:hAnsiTheme="minorHAnsi" w:cstheme="minorHAnsi"/>
                <w:b/>
                <w:bCs/>
                <w:color w:val="000000"/>
                <w:sz w:val="20"/>
              </w:rPr>
              <w:t xml:space="preserve"> </w:t>
            </w:r>
          </w:p>
        </w:tc>
      </w:tr>
      <w:bookmarkEnd w:id="40"/>
    </w:tbl>
    <w:p w14:paraId="0A362C8F" w14:textId="77777777" w:rsidR="0010185F" w:rsidRPr="004A7D95" w:rsidRDefault="0010185F" w:rsidP="008E626E">
      <w:pPr>
        <w:pStyle w:val="Brdtekst"/>
        <w:overflowPunct w:val="0"/>
        <w:autoSpaceDE w:val="0"/>
        <w:autoSpaceDN w:val="0"/>
        <w:adjustRightInd w:val="0"/>
        <w:textAlignment w:val="baseline"/>
        <w:rPr>
          <w:rFonts w:asciiTheme="minorHAnsi" w:hAnsiTheme="minorHAnsi" w:cstheme="minorHAnsi"/>
          <w:color w:val="auto"/>
          <w:sz w:val="22"/>
          <w:szCs w:val="22"/>
          <w:highlight w:val="yellow"/>
        </w:rPr>
      </w:pPr>
    </w:p>
    <w:p w14:paraId="08B1C222" w14:textId="2671489A" w:rsidR="00674096" w:rsidRPr="004A7D95" w:rsidRDefault="00674096" w:rsidP="008E626E">
      <w:pPr>
        <w:pStyle w:val="Brdtekst"/>
        <w:overflowPunct w:val="0"/>
        <w:autoSpaceDE w:val="0"/>
        <w:autoSpaceDN w:val="0"/>
        <w:adjustRightInd w:val="0"/>
        <w:textAlignment w:val="baseline"/>
        <w:rPr>
          <w:rFonts w:asciiTheme="minorHAnsi" w:hAnsiTheme="minorHAnsi" w:cstheme="minorHAnsi"/>
          <w:color w:val="auto"/>
          <w:sz w:val="22"/>
          <w:szCs w:val="22"/>
          <w:highlight w:val="yellow"/>
        </w:rPr>
      </w:pPr>
      <w:bookmarkStart w:id="42" w:name="_Hlk230256609"/>
    </w:p>
    <w:bookmarkEnd w:id="41"/>
    <w:p w14:paraId="58A4B38F" w14:textId="339E4978" w:rsidR="00674096" w:rsidRPr="00B801D0" w:rsidRDefault="007D6753" w:rsidP="007D6753">
      <w:pPr>
        <w:rPr>
          <w:rFonts w:asciiTheme="minorHAnsi" w:hAnsiTheme="minorHAnsi" w:cstheme="minorHAnsi"/>
          <w:b/>
          <w:bCs/>
          <w:sz w:val="22"/>
          <w:szCs w:val="22"/>
        </w:rPr>
      </w:pPr>
      <w:r w:rsidRPr="00B801D0">
        <w:rPr>
          <w:rFonts w:asciiTheme="minorHAnsi" w:hAnsiTheme="minorHAnsi" w:cstheme="minorHAnsi"/>
          <w:b/>
          <w:bCs/>
          <w:sz w:val="22"/>
          <w:szCs w:val="22"/>
        </w:rPr>
        <w:t xml:space="preserve">Post 05 Gebyr </w:t>
      </w:r>
      <w:r w:rsidR="00F30673" w:rsidRPr="00B801D0">
        <w:rPr>
          <w:rFonts w:asciiTheme="minorHAnsi" w:hAnsiTheme="minorHAnsi" w:cstheme="minorHAnsi"/>
          <w:b/>
          <w:bCs/>
          <w:sz w:val="22"/>
          <w:szCs w:val="22"/>
        </w:rPr>
        <w:t>–</w:t>
      </w:r>
      <w:r w:rsidRPr="00B801D0">
        <w:rPr>
          <w:rFonts w:asciiTheme="minorHAnsi" w:hAnsiTheme="minorHAnsi" w:cstheme="minorHAnsi"/>
          <w:b/>
          <w:bCs/>
          <w:sz w:val="22"/>
          <w:szCs w:val="22"/>
        </w:rPr>
        <w:t xml:space="preserve"> </w:t>
      </w:r>
      <w:r w:rsidR="00F30673" w:rsidRPr="00B801D0">
        <w:rPr>
          <w:rFonts w:asciiTheme="minorHAnsi" w:hAnsiTheme="minorHAnsi" w:cstheme="minorHAnsi"/>
          <w:b/>
          <w:bCs/>
          <w:sz w:val="22"/>
          <w:szCs w:val="22"/>
        </w:rPr>
        <w:t>våpenforvaltning</w:t>
      </w:r>
    </w:p>
    <w:p w14:paraId="36346C01" w14:textId="5A755077" w:rsidR="00F30673" w:rsidRDefault="00F30673" w:rsidP="007D6753">
      <w:pPr>
        <w:rPr>
          <w:rFonts w:asciiTheme="minorHAnsi" w:hAnsiTheme="minorHAnsi" w:cstheme="minorHAnsi"/>
          <w:b/>
          <w:bCs/>
          <w:sz w:val="22"/>
          <w:szCs w:val="22"/>
          <w:highlight w:val="yellow"/>
        </w:rPr>
      </w:pPr>
    </w:p>
    <w:tbl>
      <w:tblPr>
        <w:tblW w:w="5000" w:type="pct"/>
        <w:tblCellMar>
          <w:left w:w="70" w:type="dxa"/>
          <w:right w:w="70" w:type="dxa"/>
        </w:tblCellMar>
        <w:tblLook w:val="04A0" w:firstRow="1" w:lastRow="0" w:firstColumn="1" w:lastColumn="0" w:noHBand="0" w:noVBand="1"/>
      </w:tblPr>
      <w:tblGrid>
        <w:gridCol w:w="6749"/>
        <w:gridCol w:w="2313"/>
      </w:tblGrid>
      <w:tr w:rsidR="00F30673" w:rsidRPr="004A7D95" w14:paraId="5D79A08B" w14:textId="77777777" w:rsidTr="00D44E51">
        <w:trPr>
          <w:trHeight w:val="342"/>
        </w:trPr>
        <w:tc>
          <w:tcPr>
            <w:tcW w:w="3724" w:type="pct"/>
            <w:tcBorders>
              <w:top w:val="single" w:sz="4" w:space="0" w:color="auto"/>
              <w:left w:val="single" w:sz="4" w:space="0" w:color="auto"/>
              <w:bottom w:val="nil"/>
              <w:right w:val="single" w:sz="4" w:space="0" w:color="auto"/>
            </w:tcBorders>
            <w:shd w:val="clear" w:color="auto" w:fill="auto"/>
            <w:vAlign w:val="bottom"/>
            <w:hideMark/>
          </w:tcPr>
          <w:p w14:paraId="3B2F3B34" w14:textId="28E225A4" w:rsidR="00F30673" w:rsidRPr="00F30673" w:rsidRDefault="00F30673" w:rsidP="00D44E51">
            <w:pPr>
              <w:rPr>
                <w:rFonts w:asciiTheme="minorHAnsi" w:hAnsiTheme="minorHAnsi" w:cstheme="minorHAnsi"/>
                <w:b/>
                <w:bCs/>
                <w:i/>
                <w:sz w:val="20"/>
              </w:rPr>
            </w:pPr>
            <w:r w:rsidRPr="00F30673">
              <w:rPr>
                <w:rFonts w:asciiTheme="minorHAnsi" w:hAnsiTheme="minorHAnsi" w:cstheme="minorHAnsi"/>
                <w:b/>
                <w:bCs/>
                <w:i/>
                <w:sz w:val="20"/>
              </w:rPr>
              <w:t>Justis- og beredskapsdepartementets tildelingsbrev 2026</w:t>
            </w:r>
          </w:p>
        </w:tc>
        <w:tc>
          <w:tcPr>
            <w:tcW w:w="1276" w:type="pct"/>
            <w:tcBorders>
              <w:top w:val="single" w:sz="4" w:space="0" w:color="auto"/>
              <w:left w:val="nil"/>
              <w:bottom w:val="nil"/>
              <w:right w:val="single" w:sz="4" w:space="0" w:color="auto"/>
            </w:tcBorders>
            <w:shd w:val="clear" w:color="auto" w:fill="auto"/>
            <w:vAlign w:val="bottom"/>
          </w:tcPr>
          <w:p w14:paraId="1DFF129C" w14:textId="1B01C89E" w:rsidR="00F30673" w:rsidRPr="00F30673" w:rsidRDefault="00F30673" w:rsidP="00D44E51">
            <w:pPr>
              <w:jc w:val="right"/>
              <w:rPr>
                <w:rFonts w:asciiTheme="minorHAnsi" w:hAnsiTheme="minorHAnsi" w:cstheme="minorHAnsi"/>
                <w:b/>
                <w:i/>
                <w:sz w:val="20"/>
              </w:rPr>
            </w:pPr>
            <w:r w:rsidRPr="00F30673">
              <w:rPr>
                <w:rFonts w:asciiTheme="minorHAnsi" w:hAnsiTheme="minorHAnsi" w:cstheme="minorHAnsi"/>
                <w:b/>
                <w:i/>
                <w:sz w:val="20"/>
              </w:rPr>
              <w:t>136 702 000</w:t>
            </w:r>
          </w:p>
        </w:tc>
      </w:tr>
      <w:tr w:rsidR="00F30673" w:rsidRPr="004A7D95" w14:paraId="37F708D5" w14:textId="77777777" w:rsidTr="00D44E51">
        <w:trPr>
          <w:trHeight w:val="342"/>
        </w:trPr>
        <w:tc>
          <w:tcPr>
            <w:tcW w:w="3724" w:type="pct"/>
            <w:tcBorders>
              <w:top w:val="single" w:sz="4" w:space="0" w:color="auto"/>
              <w:left w:val="single" w:sz="4" w:space="0" w:color="auto"/>
              <w:bottom w:val="single" w:sz="4" w:space="0" w:color="auto"/>
              <w:right w:val="nil"/>
            </w:tcBorders>
            <w:shd w:val="clear" w:color="auto" w:fill="auto"/>
            <w:vAlign w:val="bottom"/>
            <w:hideMark/>
          </w:tcPr>
          <w:p w14:paraId="1E10E557" w14:textId="77777777" w:rsidR="00F30673" w:rsidRPr="00F30673" w:rsidRDefault="00F30673" w:rsidP="00D44E51">
            <w:pPr>
              <w:rPr>
                <w:rFonts w:asciiTheme="minorHAnsi" w:hAnsiTheme="minorHAnsi" w:cstheme="minorHAnsi"/>
                <w:b/>
                <w:i/>
                <w:iCs/>
                <w:sz w:val="20"/>
              </w:rPr>
            </w:pPr>
            <w:r w:rsidRPr="00F30673">
              <w:rPr>
                <w:rFonts w:asciiTheme="minorHAnsi" w:hAnsiTheme="minorHAnsi" w:cstheme="minorHAnsi"/>
                <w:b/>
                <w:bCs/>
                <w:i/>
                <w:iCs/>
                <w:sz w:val="20"/>
              </w:rPr>
              <w:t>Senere brev fra JD:</w:t>
            </w:r>
          </w:p>
        </w:tc>
        <w:tc>
          <w:tcPr>
            <w:tcW w:w="1276" w:type="pct"/>
            <w:tcBorders>
              <w:top w:val="single" w:sz="4" w:space="0" w:color="auto"/>
              <w:left w:val="single" w:sz="4" w:space="0" w:color="auto"/>
              <w:bottom w:val="single" w:sz="4" w:space="0" w:color="auto"/>
              <w:right w:val="single" w:sz="4" w:space="0" w:color="auto"/>
            </w:tcBorders>
            <w:shd w:val="clear" w:color="auto" w:fill="auto"/>
            <w:vAlign w:val="bottom"/>
          </w:tcPr>
          <w:p w14:paraId="093B0337" w14:textId="77777777" w:rsidR="00F30673" w:rsidRPr="00F30673" w:rsidRDefault="00F30673" w:rsidP="00D44E51">
            <w:pPr>
              <w:jc w:val="right"/>
              <w:rPr>
                <w:rFonts w:asciiTheme="minorHAnsi" w:hAnsiTheme="minorHAnsi" w:cstheme="minorHAnsi"/>
                <w:sz w:val="20"/>
              </w:rPr>
            </w:pPr>
          </w:p>
        </w:tc>
      </w:tr>
      <w:tr w:rsidR="00F30673" w:rsidRPr="004A7D95" w14:paraId="71885EE5" w14:textId="77777777" w:rsidTr="00D44E51">
        <w:trPr>
          <w:trHeight w:val="342"/>
        </w:trPr>
        <w:tc>
          <w:tcPr>
            <w:tcW w:w="3724" w:type="pct"/>
            <w:tcBorders>
              <w:top w:val="single" w:sz="4" w:space="0" w:color="auto"/>
              <w:left w:val="single" w:sz="4" w:space="0" w:color="auto"/>
              <w:bottom w:val="single" w:sz="4" w:space="0" w:color="auto"/>
              <w:right w:val="nil"/>
            </w:tcBorders>
            <w:shd w:val="clear" w:color="auto" w:fill="auto"/>
            <w:vAlign w:val="bottom"/>
            <w:hideMark/>
          </w:tcPr>
          <w:p w14:paraId="1B1AA188" w14:textId="77777777" w:rsidR="00F30673" w:rsidRPr="00F30673" w:rsidRDefault="00F30673" w:rsidP="00D44E51">
            <w:pPr>
              <w:rPr>
                <w:rFonts w:asciiTheme="minorHAnsi" w:hAnsiTheme="minorHAnsi" w:cstheme="minorHAnsi"/>
                <w:b/>
                <w:bCs/>
                <w:sz w:val="20"/>
              </w:rPr>
            </w:pPr>
            <w:r w:rsidRPr="00F30673">
              <w:rPr>
                <w:rFonts w:asciiTheme="minorHAnsi" w:hAnsiTheme="minorHAnsi" w:cstheme="minorHAnsi"/>
                <w:b/>
                <w:bCs/>
                <w:sz w:val="20"/>
              </w:rPr>
              <w:t xml:space="preserve">Sum tildelinger </w:t>
            </w:r>
          </w:p>
        </w:tc>
        <w:tc>
          <w:tcPr>
            <w:tcW w:w="1276" w:type="pct"/>
            <w:tcBorders>
              <w:top w:val="single" w:sz="4" w:space="0" w:color="auto"/>
              <w:left w:val="single" w:sz="4" w:space="0" w:color="auto"/>
              <w:bottom w:val="single" w:sz="4" w:space="0" w:color="auto"/>
              <w:right w:val="single" w:sz="4" w:space="0" w:color="auto"/>
            </w:tcBorders>
            <w:shd w:val="clear" w:color="auto" w:fill="auto"/>
            <w:vAlign w:val="bottom"/>
          </w:tcPr>
          <w:p w14:paraId="67B3A330" w14:textId="14672418" w:rsidR="00F30673" w:rsidRPr="00F30673" w:rsidRDefault="00F30673" w:rsidP="00D44E51">
            <w:pPr>
              <w:jc w:val="right"/>
              <w:rPr>
                <w:rFonts w:asciiTheme="minorHAnsi" w:hAnsiTheme="minorHAnsi" w:cstheme="minorHAnsi"/>
                <w:b/>
                <w:bCs/>
                <w:sz w:val="20"/>
              </w:rPr>
            </w:pPr>
            <w:r w:rsidRPr="00F30673">
              <w:rPr>
                <w:rFonts w:asciiTheme="minorHAnsi" w:hAnsiTheme="minorHAnsi" w:cstheme="minorHAnsi"/>
                <w:b/>
                <w:bCs/>
                <w:sz w:val="20"/>
              </w:rPr>
              <w:t>136 702 000</w:t>
            </w:r>
          </w:p>
        </w:tc>
      </w:tr>
      <w:tr w:rsidR="00F30673" w:rsidRPr="004A7D95" w14:paraId="6202AC71" w14:textId="77777777" w:rsidTr="00D44E51">
        <w:trPr>
          <w:trHeight w:val="342"/>
        </w:trPr>
        <w:tc>
          <w:tcPr>
            <w:tcW w:w="3724" w:type="pct"/>
            <w:tcBorders>
              <w:top w:val="single" w:sz="4" w:space="0" w:color="auto"/>
              <w:left w:val="single" w:sz="4" w:space="0" w:color="auto"/>
              <w:bottom w:val="single" w:sz="4" w:space="0" w:color="auto"/>
              <w:right w:val="single" w:sz="4" w:space="0" w:color="auto"/>
            </w:tcBorders>
            <w:shd w:val="clear" w:color="auto" w:fill="auto"/>
            <w:vAlign w:val="bottom"/>
          </w:tcPr>
          <w:p w14:paraId="17AD7E11" w14:textId="77777777" w:rsidR="00F30673" w:rsidRPr="00566AD6" w:rsidRDefault="00F30673" w:rsidP="00D44E51">
            <w:pPr>
              <w:rPr>
                <w:rFonts w:asciiTheme="minorHAnsi" w:hAnsiTheme="minorHAnsi" w:cstheme="minorHAnsi"/>
                <w:sz w:val="20"/>
              </w:rPr>
            </w:pPr>
            <w:r w:rsidRPr="00566AD6">
              <w:rPr>
                <w:rFonts w:asciiTheme="minorHAnsi" w:hAnsiTheme="minorHAnsi" w:cstheme="minorHAnsi"/>
                <w:sz w:val="20"/>
              </w:rPr>
              <w:t>Regnskapsført av politiet pr. 30.04.2026</w:t>
            </w:r>
          </w:p>
        </w:tc>
        <w:tc>
          <w:tcPr>
            <w:tcW w:w="1276" w:type="pct"/>
            <w:tcBorders>
              <w:top w:val="single" w:sz="4" w:space="0" w:color="auto"/>
              <w:left w:val="nil"/>
              <w:bottom w:val="single" w:sz="4" w:space="0" w:color="auto"/>
              <w:right w:val="single" w:sz="4" w:space="0" w:color="auto"/>
            </w:tcBorders>
            <w:shd w:val="clear" w:color="auto" w:fill="auto"/>
            <w:vAlign w:val="bottom"/>
          </w:tcPr>
          <w:p w14:paraId="75CA03DA" w14:textId="7763F485" w:rsidR="00F30673" w:rsidRPr="00566AD6" w:rsidRDefault="00F30673" w:rsidP="00D44E51">
            <w:pPr>
              <w:jc w:val="right"/>
              <w:rPr>
                <w:rFonts w:asciiTheme="minorHAnsi" w:hAnsiTheme="minorHAnsi" w:cstheme="minorHAnsi"/>
                <w:sz w:val="20"/>
              </w:rPr>
            </w:pPr>
            <w:r w:rsidRPr="00566AD6">
              <w:rPr>
                <w:rFonts w:asciiTheme="minorHAnsi" w:hAnsiTheme="minorHAnsi" w:cstheme="minorHAnsi"/>
                <w:sz w:val="20"/>
              </w:rPr>
              <w:t>3 574</w:t>
            </w:r>
          </w:p>
        </w:tc>
      </w:tr>
      <w:tr w:rsidR="00F30673" w:rsidRPr="004A7D95" w14:paraId="0061BFF8" w14:textId="77777777" w:rsidTr="00D44E51">
        <w:trPr>
          <w:trHeight w:val="342"/>
        </w:trPr>
        <w:tc>
          <w:tcPr>
            <w:tcW w:w="3724" w:type="pct"/>
            <w:tcBorders>
              <w:top w:val="single" w:sz="4" w:space="0" w:color="auto"/>
              <w:left w:val="single" w:sz="4" w:space="0" w:color="auto"/>
              <w:bottom w:val="single" w:sz="4" w:space="0" w:color="auto"/>
              <w:right w:val="single" w:sz="4" w:space="0" w:color="auto"/>
            </w:tcBorders>
            <w:shd w:val="clear" w:color="auto" w:fill="auto"/>
            <w:vAlign w:val="bottom"/>
          </w:tcPr>
          <w:p w14:paraId="1B9E5AC5" w14:textId="6E72F77F" w:rsidR="00F30673" w:rsidRPr="00566AD6" w:rsidRDefault="00F30673" w:rsidP="00D44E51">
            <w:pPr>
              <w:rPr>
                <w:rFonts w:asciiTheme="minorHAnsi" w:hAnsiTheme="minorHAnsi" w:cstheme="minorHAnsi"/>
                <w:sz w:val="20"/>
              </w:rPr>
            </w:pPr>
            <w:r w:rsidRPr="00566AD6">
              <w:rPr>
                <w:rFonts w:asciiTheme="minorHAnsi" w:hAnsiTheme="minorHAnsi" w:cstheme="minorHAnsi"/>
                <w:sz w:val="20"/>
              </w:rPr>
              <w:t xml:space="preserve">Regnskapsført av </w:t>
            </w:r>
            <w:r w:rsidR="006C1711" w:rsidRPr="00566AD6">
              <w:rPr>
                <w:rFonts w:asciiTheme="minorHAnsi" w:hAnsiTheme="minorHAnsi" w:cstheme="minorHAnsi"/>
                <w:sz w:val="20"/>
              </w:rPr>
              <w:t>skatt</w:t>
            </w:r>
            <w:r w:rsidR="00B021D6">
              <w:rPr>
                <w:rFonts w:asciiTheme="minorHAnsi" w:hAnsiTheme="minorHAnsi" w:cstheme="minorHAnsi"/>
                <w:sz w:val="20"/>
              </w:rPr>
              <w:t>eetaten</w:t>
            </w:r>
            <w:r w:rsidR="006C1711" w:rsidRPr="00566AD6">
              <w:rPr>
                <w:rFonts w:asciiTheme="minorHAnsi" w:hAnsiTheme="minorHAnsi" w:cstheme="minorHAnsi"/>
                <w:sz w:val="20"/>
              </w:rPr>
              <w:t xml:space="preserve"> </w:t>
            </w:r>
            <w:r w:rsidRPr="00566AD6">
              <w:rPr>
                <w:rFonts w:asciiTheme="minorHAnsi" w:hAnsiTheme="minorHAnsi" w:cstheme="minorHAnsi"/>
                <w:sz w:val="20"/>
              </w:rPr>
              <w:t>pr. 30.04.2026</w:t>
            </w:r>
          </w:p>
        </w:tc>
        <w:tc>
          <w:tcPr>
            <w:tcW w:w="1276" w:type="pct"/>
            <w:tcBorders>
              <w:top w:val="single" w:sz="4" w:space="0" w:color="auto"/>
              <w:left w:val="nil"/>
              <w:bottom w:val="single" w:sz="4" w:space="0" w:color="auto"/>
              <w:right w:val="single" w:sz="4" w:space="0" w:color="auto"/>
            </w:tcBorders>
            <w:shd w:val="clear" w:color="auto" w:fill="auto"/>
            <w:vAlign w:val="bottom"/>
          </w:tcPr>
          <w:p w14:paraId="250D0ABD" w14:textId="0E77E5D8" w:rsidR="00F30673" w:rsidRPr="00566AD6" w:rsidRDefault="00566AD6" w:rsidP="00D44E51">
            <w:pPr>
              <w:jc w:val="right"/>
              <w:rPr>
                <w:rFonts w:asciiTheme="minorHAnsi" w:hAnsiTheme="minorHAnsi" w:cstheme="minorHAnsi"/>
                <w:sz w:val="20"/>
              </w:rPr>
            </w:pPr>
            <w:r>
              <w:rPr>
                <w:rFonts w:asciiTheme="minorHAnsi" w:hAnsiTheme="minorHAnsi" w:cstheme="minorHAnsi"/>
                <w:sz w:val="20"/>
              </w:rPr>
              <w:t xml:space="preserve">18 537 181 </w:t>
            </w:r>
          </w:p>
        </w:tc>
      </w:tr>
      <w:tr w:rsidR="00F30673" w:rsidRPr="004A7D95" w14:paraId="75158B26" w14:textId="77777777" w:rsidTr="00D44E51">
        <w:trPr>
          <w:trHeight w:val="342"/>
        </w:trPr>
        <w:tc>
          <w:tcPr>
            <w:tcW w:w="3724" w:type="pct"/>
            <w:tcBorders>
              <w:top w:val="single" w:sz="4" w:space="0" w:color="auto"/>
              <w:left w:val="single" w:sz="4" w:space="0" w:color="auto"/>
              <w:bottom w:val="single" w:sz="4" w:space="0" w:color="auto"/>
              <w:right w:val="single" w:sz="4" w:space="0" w:color="auto"/>
            </w:tcBorders>
            <w:shd w:val="clear" w:color="auto" w:fill="auto"/>
            <w:vAlign w:val="bottom"/>
          </w:tcPr>
          <w:p w14:paraId="410E2F43" w14:textId="77777777" w:rsidR="00F30673" w:rsidRPr="00566AD6" w:rsidRDefault="00F30673" w:rsidP="00D44E51">
            <w:pPr>
              <w:rPr>
                <w:rFonts w:asciiTheme="minorHAnsi" w:hAnsiTheme="minorHAnsi" w:cstheme="minorHAnsi"/>
                <w:sz w:val="20"/>
              </w:rPr>
            </w:pPr>
            <w:r w:rsidRPr="00566AD6">
              <w:rPr>
                <w:rFonts w:asciiTheme="minorHAnsi" w:hAnsiTheme="minorHAnsi" w:cstheme="minorHAnsi"/>
                <w:b/>
                <w:bCs/>
                <w:sz w:val="20"/>
              </w:rPr>
              <w:t>Sum regnskapsført pr. 30.04.2026</w:t>
            </w:r>
          </w:p>
        </w:tc>
        <w:tc>
          <w:tcPr>
            <w:tcW w:w="1276" w:type="pct"/>
            <w:tcBorders>
              <w:top w:val="single" w:sz="4" w:space="0" w:color="auto"/>
              <w:left w:val="nil"/>
              <w:bottom w:val="single" w:sz="4" w:space="0" w:color="auto"/>
              <w:right w:val="single" w:sz="4" w:space="0" w:color="auto"/>
            </w:tcBorders>
            <w:shd w:val="clear" w:color="auto" w:fill="auto"/>
            <w:vAlign w:val="bottom"/>
          </w:tcPr>
          <w:p w14:paraId="5837F096" w14:textId="62D5DBFF" w:rsidR="00F30673" w:rsidRPr="00566AD6" w:rsidRDefault="00566AD6" w:rsidP="00D44E51">
            <w:pPr>
              <w:jc w:val="right"/>
              <w:rPr>
                <w:rFonts w:asciiTheme="minorHAnsi" w:hAnsiTheme="minorHAnsi" w:cstheme="minorHAnsi"/>
                <w:b/>
                <w:sz w:val="20"/>
              </w:rPr>
            </w:pPr>
            <w:r w:rsidRPr="00566AD6">
              <w:rPr>
                <w:rFonts w:asciiTheme="minorHAnsi" w:hAnsiTheme="minorHAnsi" w:cstheme="minorHAnsi"/>
                <w:b/>
                <w:sz w:val="20"/>
              </w:rPr>
              <w:t>18 540 755</w:t>
            </w:r>
          </w:p>
        </w:tc>
      </w:tr>
      <w:tr w:rsidR="00F30673" w:rsidRPr="004A7D95" w14:paraId="292D9B96" w14:textId="77777777" w:rsidTr="00D44E51">
        <w:trPr>
          <w:trHeight w:val="342"/>
        </w:trPr>
        <w:tc>
          <w:tcPr>
            <w:tcW w:w="3724" w:type="pct"/>
            <w:tcBorders>
              <w:top w:val="nil"/>
              <w:left w:val="single" w:sz="4" w:space="0" w:color="auto"/>
              <w:bottom w:val="single" w:sz="4" w:space="0" w:color="auto"/>
              <w:right w:val="nil"/>
            </w:tcBorders>
            <w:shd w:val="clear" w:color="auto" w:fill="auto"/>
            <w:vAlign w:val="bottom"/>
            <w:hideMark/>
          </w:tcPr>
          <w:p w14:paraId="568816C8" w14:textId="77777777" w:rsidR="00F30673" w:rsidRPr="00566AD6" w:rsidRDefault="00F30673" w:rsidP="00D44E51">
            <w:pPr>
              <w:rPr>
                <w:rFonts w:asciiTheme="minorHAnsi" w:hAnsiTheme="minorHAnsi" w:cstheme="minorHAnsi"/>
                <w:b/>
                <w:bCs/>
                <w:sz w:val="20"/>
              </w:rPr>
            </w:pPr>
            <w:r w:rsidRPr="00566AD6">
              <w:rPr>
                <w:rFonts w:asciiTheme="minorHAnsi" w:hAnsiTheme="minorHAnsi" w:cstheme="minorHAnsi"/>
                <w:b/>
                <w:bCs/>
                <w:sz w:val="20"/>
              </w:rPr>
              <w:t>Mindreinntekt</w:t>
            </w:r>
          </w:p>
        </w:tc>
        <w:tc>
          <w:tcPr>
            <w:tcW w:w="1276" w:type="pct"/>
            <w:tcBorders>
              <w:top w:val="nil"/>
              <w:left w:val="single" w:sz="4" w:space="0" w:color="auto"/>
              <w:bottom w:val="single" w:sz="4" w:space="0" w:color="auto"/>
              <w:right w:val="single" w:sz="4" w:space="0" w:color="auto"/>
            </w:tcBorders>
            <w:shd w:val="clear" w:color="auto" w:fill="auto"/>
            <w:vAlign w:val="bottom"/>
          </w:tcPr>
          <w:p w14:paraId="3DDED8BD" w14:textId="087337F2" w:rsidR="00F30673" w:rsidRPr="00566AD6" w:rsidRDefault="00566AD6" w:rsidP="00D44E51">
            <w:pPr>
              <w:jc w:val="right"/>
              <w:rPr>
                <w:rFonts w:asciiTheme="minorHAnsi" w:hAnsiTheme="minorHAnsi" w:cstheme="minorHAnsi"/>
                <w:b/>
                <w:bCs/>
                <w:sz w:val="20"/>
              </w:rPr>
            </w:pPr>
            <w:r>
              <w:rPr>
                <w:rFonts w:asciiTheme="minorHAnsi" w:hAnsiTheme="minorHAnsi" w:cstheme="minorHAnsi"/>
                <w:b/>
                <w:bCs/>
                <w:sz w:val="20"/>
              </w:rPr>
              <w:t>118 161 245</w:t>
            </w:r>
          </w:p>
        </w:tc>
      </w:tr>
      <w:tr w:rsidR="00F30673" w:rsidRPr="004A7D95" w14:paraId="599C29F8" w14:textId="77777777" w:rsidTr="00D44E51">
        <w:trPr>
          <w:trHeight w:val="342"/>
        </w:trPr>
        <w:tc>
          <w:tcPr>
            <w:tcW w:w="3724" w:type="pct"/>
            <w:tcBorders>
              <w:top w:val="nil"/>
              <w:left w:val="single" w:sz="4" w:space="0" w:color="auto"/>
              <w:bottom w:val="single" w:sz="4" w:space="0" w:color="auto"/>
              <w:right w:val="nil"/>
            </w:tcBorders>
            <w:shd w:val="clear" w:color="auto" w:fill="auto"/>
            <w:vAlign w:val="bottom"/>
            <w:hideMark/>
          </w:tcPr>
          <w:p w14:paraId="55B68390" w14:textId="77777777" w:rsidR="00F30673" w:rsidRPr="00566AD6" w:rsidRDefault="00F30673" w:rsidP="00D44E51">
            <w:pPr>
              <w:rPr>
                <w:rFonts w:asciiTheme="minorHAnsi" w:hAnsiTheme="minorHAnsi" w:cstheme="minorHAnsi"/>
                <w:b/>
                <w:bCs/>
                <w:i/>
                <w:iCs/>
                <w:sz w:val="20"/>
              </w:rPr>
            </w:pPr>
            <w:r w:rsidRPr="00566AD6">
              <w:rPr>
                <w:rFonts w:asciiTheme="minorHAnsi" w:hAnsiTheme="minorHAnsi" w:cstheme="minorHAnsi"/>
                <w:b/>
                <w:bCs/>
                <w:i/>
                <w:iCs/>
                <w:sz w:val="20"/>
              </w:rPr>
              <w:t xml:space="preserve">Inntekt i prosent av tildeling </w:t>
            </w:r>
          </w:p>
        </w:tc>
        <w:tc>
          <w:tcPr>
            <w:tcW w:w="1276" w:type="pct"/>
            <w:tcBorders>
              <w:top w:val="nil"/>
              <w:left w:val="single" w:sz="4" w:space="0" w:color="auto"/>
              <w:bottom w:val="single" w:sz="4" w:space="0" w:color="auto"/>
              <w:right w:val="single" w:sz="4" w:space="0" w:color="auto"/>
            </w:tcBorders>
            <w:shd w:val="clear" w:color="auto" w:fill="auto"/>
            <w:noWrap/>
            <w:vAlign w:val="bottom"/>
          </w:tcPr>
          <w:p w14:paraId="55E1FC62" w14:textId="56942426" w:rsidR="00F30673" w:rsidRPr="00566AD6" w:rsidRDefault="00566AD6" w:rsidP="00D44E51">
            <w:pPr>
              <w:jc w:val="right"/>
              <w:rPr>
                <w:rFonts w:asciiTheme="minorHAnsi" w:hAnsiTheme="minorHAnsi" w:cstheme="minorHAnsi"/>
                <w:b/>
                <w:bCs/>
                <w:i/>
                <w:iCs/>
                <w:sz w:val="20"/>
              </w:rPr>
            </w:pPr>
            <w:r>
              <w:rPr>
                <w:rFonts w:asciiTheme="minorHAnsi" w:hAnsiTheme="minorHAnsi" w:cstheme="minorHAnsi"/>
                <w:b/>
                <w:bCs/>
                <w:i/>
                <w:iCs/>
                <w:sz w:val="20"/>
              </w:rPr>
              <w:t>13,6 %</w:t>
            </w:r>
          </w:p>
        </w:tc>
      </w:tr>
    </w:tbl>
    <w:p w14:paraId="619CD732" w14:textId="77777777" w:rsidR="00F30673" w:rsidRPr="007D6753" w:rsidRDefault="00F30673" w:rsidP="007D6753">
      <w:pPr>
        <w:rPr>
          <w:rFonts w:asciiTheme="minorHAnsi" w:hAnsiTheme="minorHAnsi" w:cstheme="minorHAnsi"/>
          <w:b/>
          <w:bCs/>
          <w:sz w:val="22"/>
          <w:szCs w:val="22"/>
          <w:highlight w:val="yellow"/>
        </w:rPr>
      </w:pPr>
    </w:p>
    <w:p w14:paraId="73F0A07C" w14:textId="77777777" w:rsidR="006C1711" w:rsidRDefault="006C1711" w:rsidP="006C1711">
      <w:pPr>
        <w:rPr>
          <w:rFonts w:asciiTheme="minorHAnsi" w:hAnsiTheme="minorHAnsi" w:cstheme="minorHAnsi"/>
          <w:bCs/>
          <w:sz w:val="22"/>
          <w:szCs w:val="22"/>
        </w:rPr>
      </w:pPr>
      <w:r w:rsidRPr="00DD7DAB">
        <w:rPr>
          <w:rFonts w:asciiTheme="minorHAnsi" w:hAnsiTheme="minorHAnsi" w:cstheme="minorHAnsi"/>
          <w:bCs/>
          <w:sz w:val="22"/>
          <w:szCs w:val="22"/>
        </w:rPr>
        <w:t xml:space="preserve">Tildelingen under posten omfatter inntekter fra gebyr fra våpenforvaltningen. </w:t>
      </w:r>
    </w:p>
    <w:p w14:paraId="29250AB6" w14:textId="77777777" w:rsidR="006C1711" w:rsidRDefault="006C1711" w:rsidP="006C1711">
      <w:pPr>
        <w:rPr>
          <w:rFonts w:asciiTheme="minorHAnsi" w:hAnsiTheme="minorHAnsi" w:cstheme="minorHAnsi"/>
          <w:bCs/>
          <w:sz w:val="22"/>
          <w:szCs w:val="22"/>
        </w:rPr>
      </w:pPr>
    </w:p>
    <w:p w14:paraId="46BC6F55" w14:textId="3F326DB1" w:rsidR="006C1711" w:rsidRDefault="006C1711" w:rsidP="006C1711">
      <w:pPr>
        <w:rPr>
          <w:rFonts w:asciiTheme="minorHAnsi" w:hAnsiTheme="minorHAnsi" w:cstheme="minorHAnsi"/>
          <w:bCs/>
          <w:sz w:val="22"/>
          <w:szCs w:val="22"/>
        </w:rPr>
      </w:pPr>
      <w:r>
        <w:rPr>
          <w:rFonts w:asciiTheme="minorHAnsi" w:hAnsiTheme="minorHAnsi" w:cstheme="minorHAnsi"/>
          <w:bCs/>
          <w:sz w:val="22"/>
          <w:szCs w:val="22"/>
        </w:rPr>
        <w:t>Tildelingen under posten utgjør 136,7 mill. kroner, mens inntektene per T1 utgjør samlet</w:t>
      </w:r>
      <w:r w:rsidR="00B021D6">
        <w:rPr>
          <w:rFonts w:asciiTheme="minorHAnsi" w:hAnsiTheme="minorHAnsi" w:cstheme="minorHAnsi"/>
          <w:bCs/>
          <w:sz w:val="22"/>
          <w:szCs w:val="22"/>
        </w:rPr>
        <w:t xml:space="preserve"> 18,5 </w:t>
      </w:r>
      <w:r>
        <w:rPr>
          <w:rFonts w:asciiTheme="minorHAnsi" w:hAnsiTheme="minorHAnsi" w:cstheme="minorHAnsi"/>
          <w:bCs/>
          <w:sz w:val="22"/>
          <w:szCs w:val="22"/>
        </w:rPr>
        <w:t xml:space="preserve">mill. kroner, dvs. </w:t>
      </w:r>
      <w:r w:rsidR="00B021D6">
        <w:rPr>
          <w:rFonts w:asciiTheme="minorHAnsi" w:hAnsiTheme="minorHAnsi" w:cstheme="minorHAnsi"/>
          <w:bCs/>
          <w:sz w:val="22"/>
          <w:szCs w:val="22"/>
        </w:rPr>
        <w:t xml:space="preserve">13,6 </w:t>
      </w:r>
      <w:r>
        <w:rPr>
          <w:rFonts w:asciiTheme="minorHAnsi" w:hAnsiTheme="minorHAnsi" w:cstheme="minorHAnsi"/>
          <w:bCs/>
          <w:sz w:val="22"/>
          <w:szCs w:val="22"/>
        </w:rPr>
        <w:t xml:space="preserve">pst. av tildelingen. </w:t>
      </w:r>
      <w:r w:rsidRPr="00DD7DAB">
        <w:rPr>
          <w:rFonts w:asciiTheme="minorHAnsi" w:hAnsiTheme="minorHAnsi" w:cstheme="minorHAnsi"/>
          <w:bCs/>
          <w:sz w:val="22"/>
          <w:szCs w:val="22"/>
        </w:rPr>
        <w:t xml:space="preserve"> </w:t>
      </w:r>
    </w:p>
    <w:p w14:paraId="0CA6EA75" w14:textId="77777777" w:rsidR="004A52D1" w:rsidRDefault="004A52D1" w:rsidP="006C1711">
      <w:pPr>
        <w:rPr>
          <w:rFonts w:asciiTheme="minorHAnsi" w:hAnsiTheme="minorHAnsi" w:cstheme="minorHAnsi"/>
          <w:bCs/>
          <w:sz w:val="22"/>
          <w:szCs w:val="22"/>
        </w:rPr>
      </w:pPr>
    </w:p>
    <w:bookmarkEnd w:id="42"/>
    <w:p w14:paraId="240C6F93" w14:textId="77777777" w:rsidR="004A52D1" w:rsidRDefault="004A52D1" w:rsidP="004A52D1">
      <w:pPr>
        <w:rPr>
          <w:rFonts w:asciiTheme="minorHAnsi" w:hAnsiTheme="minorHAnsi" w:cstheme="minorHAnsi"/>
          <w:bCs/>
          <w:sz w:val="22"/>
          <w:szCs w:val="22"/>
        </w:rPr>
      </w:pPr>
      <w:r>
        <w:rPr>
          <w:rFonts w:asciiTheme="minorHAnsi" w:hAnsiTheme="minorHAnsi" w:cstheme="minorHAnsi"/>
          <w:bCs/>
          <w:sz w:val="22"/>
          <w:szCs w:val="22"/>
        </w:rPr>
        <w:lastRenderedPageBreak/>
        <w:t>Inntektene er noe høyere enn i samme periode i 2025, og kan skyldes at det ble gjort endringer i gebyrene fra januar 2026. Nå kreves det gebyr per våpen og våpendel det søkes om, tidligere kunne det sendes inn samlesøknader under ett gebyr.</w:t>
      </w:r>
    </w:p>
    <w:p w14:paraId="0C212BEE" w14:textId="77777777" w:rsidR="004A52D1" w:rsidRDefault="004A52D1" w:rsidP="004A52D1">
      <w:pPr>
        <w:rPr>
          <w:rFonts w:asciiTheme="minorHAnsi" w:hAnsiTheme="minorHAnsi" w:cstheme="minorHAnsi"/>
          <w:bCs/>
          <w:sz w:val="22"/>
          <w:szCs w:val="22"/>
        </w:rPr>
      </w:pPr>
    </w:p>
    <w:p w14:paraId="4B9B4947" w14:textId="6262FF18" w:rsidR="00D55022" w:rsidRPr="00DD7DAB" w:rsidRDefault="004A52D1" w:rsidP="006C1711">
      <w:pPr>
        <w:rPr>
          <w:rFonts w:asciiTheme="minorHAnsi" w:hAnsiTheme="minorHAnsi" w:cstheme="minorHAnsi"/>
          <w:bCs/>
          <w:sz w:val="22"/>
          <w:szCs w:val="22"/>
        </w:rPr>
      </w:pPr>
      <w:r>
        <w:rPr>
          <w:rFonts w:asciiTheme="minorHAnsi" w:hAnsiTheme="minorHAnsi" w:cstheme="minorHAnsi"/>
          <w:bCs/>
          <w:sz w:val="22"/>
          <w:szCs w:val="22"/>
        </w:rPr>
        <w:t>Den store økningen i gebyrer forventes imidlertid først når ny gebyrmodell trer i kraft. Endringene er ute på høring nå. Med forsinket ikrafttredelse vil inntektene også bli lavere enn forventet</w:t>
      </w:r>
      <w:r w:rsidR="0024600D">
        <w:rPr>
          <w:rFonts w:asciiTheme="minorHAnsi" w:hAnsiTheme="minorHAnsi" w:cstheme="minorHAnsi"/>
          <w:bCs/>
          <w:sz w:val="22"/>
          <w:szCs w:val="22"/>
        </w:rPr>
        <w:t xml:space="preserve">. </w:t>
      </w:r>
    </w:p>
    <w:p w14:paraId="5B94DEDE" w14:textId="77777777" w:rsidR="007D6753" w:rsidRPr="004A7D95" w:rsidRDefault="007D6753" w:rsidP="00731DBA">
      <w:pPr>
        <w:pStyle w:val="Brdtekst"/>
        <w:overflowPunct w:val="0"/>
        <w:autoSpaceDE w:val="0"/>
        <w:autoSpaceDN w:val="0"/>
        <w:adjustRightInd w:val="0"/>
        <w:textAlignment w:val="baseline"/>
        <w:rPr>
          <w:rFonts w:asciiTheme="minorHAnsi" w:hAnsiTheme="minorHAnsi" w:cstheme="minorHAnsi"/>
          <w:color w:val="auto"/>
          <w:sz w:val="22"/>
          <w:szCs w:val="22"/>
          <w:highlight w:val="yellow"/>
        </w:rPr>
      </w:pPr>
    </w:p>
    <w:p w14:paraId="34A1CA78" w14:textId="01DBC914" w:rsidR="001536FC" w:rsidRPr="005139B8" w:rsidRDefault="001536FC" w:rsidP="001536FC">
      <w:pPr>
        <w:rPr>
          <w:rFonts w:asciiTheme="minorHAnsi" w:hAnsiTheme="minorHAnsi" w:cstheme="minorHAnsi"/>
          <w:b/>
          <w:bCs/>
          <w:sz w:val="22"/>
          <w:szCs w:val="22"/>
        </w:rPr>
      </w:pPr>
      <w:bookmarkStart w:id="43" w:name="_Hlk198567163"/>
      <w:r w:rsidRPr="005139B8">
        <w:rPr>
          <w:rFonts w:asciiTheme="minorHAnsi" w:hAnsiTheme="minorHAnsi" w:cstheme="minorHAnsi"/>
          <w:b/>
          <w:bCs/>
          <w:sz w:val="22"/>
          <w:szCs w:val="22"/>
        </w:rPr>
        <w:t xml:space="preserve">Post 06 Gebyr – </w:t>
      </w:r>
      <w:r w:rsidR="009B4C17" w:rsidRPr="005139B8">
        <w:rPr>
          <w:rFonts w:asciiTheme="minorHAnsi" w:hAnsiTheme="minorHAnsi" w:cstheme="minorHAnsi"/>
          <w:b/>
          <w:bCs/>
          <w:sz w:val="22"/>
          <w:szCs w:val="22"/>
        </w:rPr>
        <w:t>u</w:t>
      </w:r>
      <w:r w:rsidRPr="005139B8">
        <w:rPr>
          <w:rFonts w:asciiTheme="minorHAnsi" w:hAnsiTheme="minorHAnsi" w:cstheme="minorHAnsi"/>
          <w:b/>
          <w:bCs/>
          <w:sz w:val="22"/>
          <w:szCs w:val="22"/>
        </w:rPr>
        <w:t>tlendingssaker</w:t>
      </w:r>
    </w:p>
    <w:p w14:paraId="1263184A" w14:textId="7EA79935" w:rsidR="001536FC" w:rsidRPr="004A7D95" w:rsidRDefault="001536FC" w:rsidP="001536FC">
      <w:pPr>
        <w:rPr>
          <w:rFonts w:asciiTheme="minorHAnsi" w:hAnsiTheme="minorHAnsi" w:cstheme="minorHAnsi"/>
          <w:sz w:val="22"/>
          <w:szCs w:val="22"/>
          <w:highlight w:val="yellow"/>
        </w:rPr>
      </w:pPr>
    </w:p>
    <w:tbl>
      <w:tblPr>
        <w:tblW w:w="5000" w:type="pct"/>
        <w:tblCellMar>
          <w:left w:w="70" w:type="dxa"/>
          <w:right w:w="70" w:type="dxa"/>
        </w:tblCellMar>
        <w:tblLook w:val="04A0" w:firstRow="1" w:lastRow="0" w:firstColumn="1" w:lastColumn="0" w:noHBand="0" w:noVBand="1"/>
      </w:tblPr>
      <w:tblGrid>
        <w:gridCol w:w="6749"/>
        <w:gridCol w:w="2313"/>
      </w:tblGrid>
      <w:tr w:rsidR="001536FC" w:rsidRPr="004A7D95" w14:paraId="59F2A11C" w14:textId="77777777" w:rsidTr="006B7A40">
        <w:trPr>
          <w:trHeight w:val="342"/>
        </w:trPr>
        <w:tc>
          <w:tcPr>
            <w:tcW w:w="3724" w:type="pct"/>
            <w:tcBorders>
              <w:top w:val="single" w:sz="4" w:space="0" w:color="auto"/>
              <w:left w:val="single" w:sz="4" w:space="0" w:color="auto"/>
              <w:bottom w:val="nil"/>
              <w:right w:val="single" w:sz="4" w:space="0" w:color="auto"/>
            </w:tcBorders>
            <w:shd w:val="clear" w:color="auto" w:fill="auto"/>
            <w:vAlign w:val="bottom"/>
            <w:hideMark/>
          </w:tcPr>
          <w:p w14:paraId="631FFBD5" w14:textId="612E4759" w:rsidR="001536FC" w:rsidRPr="00F30673" w:rsidRDefault="001536FC" w:rsidP="00C25D15">
            <w:pPr>
              <w:rPr>
                <w:rFonts w:asciiTheme="minorHAnsi" w:hAnsiTheme="minorHAnsi" w:cstheme="minorHAnsi"/>
                <w:b/>
                <w:bCs/>
                <w:i/>
                <w:sz w:val="20"/>
              </w:rPr>
            </w:pPr>
            <w:r w:rsidRPr="00F30673">
              <w:rPr>
                <w:rFonts w:asciiTheme="minorHAnsi" w:hAnsiTheme="minorHAnsi" w:cstheme="minorHAnsi"/>
                <w:b/>
                <w:bCs/>
                <w:i/>
                <w:sz w:val="20"/>
              </w:rPr>
              <w:t>Justis- og beredskapsdepartementets tildelingsbrev 202</w:t>
            </w:r>
            <w:r w:rsidR="00F30673" w:rsidRPr="00F30673">
              <w:rPr>
                <w:rFonts w:asciiTheme="minorHAnsi" w:hAnsiTheme="minorHAnsi" w:cstheme="minorHAnsi"/>
                <w:b/>
                <w:bCs/>
                <w:i/>
                <w:sz w:val="20"/>
              </w:rPr>
              <w:t>6</w:t>
            </w:r>
          </w:p>
        </w:tc>
        <w:tc>
          <w:tcPr>
            <w:tcW w:w="1276" w:type="pct"/>
            <w:tcBorders>
              <w:top w:val="single" w:sz="4" w:space="0" w:color="auto"/>
              <w:left w:val="nil"/>
              <w:bottom w:val="nil"/>
              <w:right w:val="single" w:sz="4" w:space="0" w:color="auto"/>
            </w:tcBorders>
            <w:shd w:val="clear" w:color="auto" w:fill="auto"/>
            <w:vAlign w:val="bottom"/>
          </w:tcPr>
          <w:p w14:paraId="5D0D152F" w14:textId="46441669" w:rsidR="001536FC" w:rsidRPr="00F30673" w:rsidRDefault="00F30673" w:rsidP="00C25D15">
            <w:pPr>
              <w:jc w:val="right"/>
              <w:rPr>
                <w:rFonts w:asciiTheme="minorHAnsi" w:hAnsiTheme="minorHAnsi" w:cstheme="minorHAnsi"/>
                <w:b/>
                <w:i/>
                <w:sz w:val="20"/>
              </w:rPr>
            </w:pPr>
            <w:r w:rsidRPr="00F30673">
              <w:rPr>
                <w:rFonts w:asciiTheme="minorHAnsi" w:hAnsiTheme="minorHAnsi" w:cstheme="minorHAnsi"/>
                <w:b/>
                <w:i/>
                <w:sz w:val="20"/>
              </w:rPr>
              <w:t>367 389 000</w:t>
            </w:r>
          </w:p>
        </w:tc>
      </w:tr>
      <w:tr w:rsidR="001536FC" w:rsidRPr="004A7D95" w14:paraId="159C62C7" w14:textId="77777777" w:rsidTr="006B7A40">
        <w:trPr>
          <w:trHeight w:val="342"/>
        </w:trPr>
        <w:tc>
          <w:tcPr>
            <w:tcW w:w="3724" w:type="pct"/>
            <w:tcBorders>
              <w:top w:val="single" w:sz="4" w:space="0" w:color="auto"/>
              <w:left w:val="single" w:sz="4" w:space="0" w:color="auto"/>
              <w:bottom w:val="single" w:sz="4" w:space="0" w:color="auto"/>
              <w:right w:val="nil"/>
            </w:tcBorders>
            <w:shd w:val="clear" w:color="auto" w:fill="auto"/>
            <w:vAlign w:val="bottom"/>
            <w:hideMark/>
          </w:tcPr>
          <w:p w14:paraId="4C1BA4BC" w14:textId="77777777" w:rsidR="001536FC" w:rsidRPr="00F30673" w:rsidRDefault="001536FC" w:rsidP="00C25D15">
            <w:pPr>
              <w:rPr>
                <w:rFonts w:asciiTheme="minorHAnsi" w:hAnsiTheme="minorHAnsi" w:cstheme="minorHAnsi"/>
                <w:b/>
                <w:i/>
                <w:iCs/>
                <w:sz w:val="20"/>
              </w:rPr>
            </w:pPr>
            <w:r w:rsidRPr="00F30673">
              <w:rPr>
                <w:rFonts w:asciiTheme="minorHAnsi" w:hAnsiTheme="minorHAnsi" w:cstheme="minorHAnsi"/>
                <w:b/>
                <w:bCs/>
                <w:i/>
                <w:iCs/>
                <w:sz w:val="20"/>
              </w:rPr>
              <w:t>Senere brev fra JD:</w:t>
            </w:r>
          </w:p>
        </w:tc>
        <w:tc>
          <w:tcPr>
            <w:tcW w:w="1276" w:type="pct"/>
            <w:tcBorders>
              <w:top w:val="single" w:sz="4" w:space="0" w:color="auto"/>
              <w:left w:val="single" w:sz="4" w:space="0" w:color="auto"/>
              <w:bottom w:val="single" w:sz="4" w:space="0" w:color="auto"/>
              <w:right w:val="single" w:sz="4" w:space="0" w:color="auto"/>
            </w:tcBorders>
            <w:shd w:val="clear" w:color="auto" w:fill="auto"/>
            <w:vAlign w:val="bottom"/>
          </w:tcPr>
          <w:p w14:paraId="5B8B99E9" w14:textId="02C617F1" w:rsidR="001536FC" w:rsidRPr="00F30673" w:rsidRDefault="001536FC" w:rsidP="00C25D15">
            <w:pPr>
              <w:jc w:val="right"/>
              <w:rPr>
                <w:rFonts w:asciiTheme="minorHAnsi" w:hAnsiTheme="minorHAnsi" w:cstheme="minorHAnsi"/>
                <w:sz w:val="20"/>
              </w:rPr>
            </w:pPr>
          </w:p>
        </w:tc>
      </w:tr>
      <w:tr w:rsidR="001536FC" w:rsidRPr="004A7D95" w14:paraId="124EB42B" w14:textId="77777777" w:rsidTr="006B7A40">
        <w:trPr>
          <w:trHeight w:val="342"/>
        </w:trPr>
        <w:tc>
          <w:tcPr>
            <w:tcW w:w="3724" w:type="pct"/>
            <w:tcBorders>
              <w:top w:val="single" w:sz="4" w:space="0" w:color="auto"/>
              <w:left w:val="single" w:sz="4" w:space="0" w:color="auto"/>
              <w:bottom w:val="single" w:sz="4" w:space="0" w:color="auto"/>
              <w:right w:val="nil"/>
            </w:tcBorders>
            <w:shd w:val="clear" w:color="auto" w:fill="auto"/>
            <w:vAlign w:val="bottom"/>
            <w:hideMark/>
          </w:tcPr>
          <w:p w14:paraId="2B862BAF" w14:textId="20F5FCA4" w:rsidR="001536FC" w:rsidRPr="00F30673" w:rsidRDefault="001536FC" w:rsidP="00C25D15">
            <w:pPr>
              <w:rPr>
                <w:rFonts w:asciiTheme="minorHAnsi" w:hAnsiTheme="minorHAnsi" w:cstheme="minorHAnsi"/>
                <w:b/>
                <w:bCs/>
                <w:sz w:val="20"/>
              </w:rPr>
            </w:pPr>
            <w:r w:rsidRPr="00F30673">
              <w:rPr>
                <w:rFonts w:asciiTheme="minorHAnsi" w:hAnsiTheme="minorHAnsi" w:cstheme="minorHAnsi"/>
                <w:b/>
                <w:bCs/>
                <w:sz w:val="20"/>
              </w:rPr>
              <w:t xml:space="preserve">Sum </w:t>
            </w:r>
            <w:r w:rsidR="00EF1EF0" w:rsidRPr="00F30673">
              <w:rPr>
                <w:rFonts w:asciiTheme="minorHAnsi" w:hAnsiTheme="minorHAnsi" w:cstheme="minorHAnsi"/>
                <w:b/>
                <w:bCs/>
                <w:sz w:val="20"/>
              </w:rPr>
              <w:t xml:space="preserve">tildelinger </w:t>
            </w:r>
          </w:p>
        </w:tc>
        <w:tc>
          <w:tcPr>
            <w:tcW w:w="1276" w:type="pct"/>
            <w:tcBorders>
              <w:top w:val="single" w:sz="4" w:space="0" w:color="auto"/>
              <w:left w:val="single" w:sz="4" w:space="0" w:color="auto"/>
              <w:bottom w:val="single" w:sz="4" w:space="0" w:color="auto"/>
              <w:right w:val="single" w:sz="4" w:space="0" w:color="auto"/>
            </w:tcBorders>
            <w:shd w:val="clear" w:color="auto" w:fill="auto"/>
            <w:vAlign w:val="bottom"/>
          </w:tcPr>
          <w:p w14:paraId="5546A5AD" w14:textId="60999D75" w:rsidR="001536FC" w:rsidRPr="00F30673" w:rsidRDefault="00F30673" w:rsidP="00C25D15">
            <w:pPr>
              <w:jc w:val="right"/>
              <w:rPr>
                <w:rFonts w:asciiTheme="minorHAnsi" w:hAnsiTheme="minorHAnsi" w:cstheme="minorHAnsi"/>
                <w:b/>
                <w:bCs/>
                <w:sz w:val="20"/>
              </w:rPr>
            </w:pPr>
            <w:r w:rsidRPr="00F30673">
              <w:rPr>
                <w:rFonts w:asciiTheme="minorHAnsi" w:hAnsiTheme="minorHAnsi" w:cstheme="minorHAnsi"/>
                <w:b/>
                <w:i/>
                <w:sz w:val="20"/>
              </w:rPr>
              <w:t>367 389 000</w:t>
            </w:r>
          </w:p>
        </w:tc>
      </w:tr>
      <w:tr w:rsidR="002A1B2F" w:rsidRPr="004A7D95" w14:paraId="60268DEC" w14:textId="77777777" w:rsidTr="00A66EE4">
        <w:trPr>
          <w:trHeight w:val="342"/>
        </w:trPr>
        <w:tc>
          <w:tcPr>
            <w:tcW w:w="3724" w:type="pct"/>
            <w:tcBorders>
              <w:top w:val="single" w:sz="4" w:space="0" w:color="auto"/>
              <w:left w:val="single" w:sz="4" w:space="0" w:color="auto"/>
              <w:bottom w:val="single" w:sz="4" w:space="0" w:color="auto"/>
              <w:right w:val="single" w:sz="4" w:space="0" w:color="auto"/>
            </w:tcBorders>
            <w:shd w:val="clear" w:color="auto" w:fill="auto"/>
            <w:vAlign w:val="bottom"/>
          </w:tcPr>
          <w:p w14:paraId="60D39611" w14:textId="0ECDD892" w:rsidR="002A1B2F" w:rsidRPr="00B801D0" w:rsidRDefault="002A1B2F" w:rsidP="002A1B2F">
            <w:pPr>
              <w:rPr>
                <w:rFonts w:asciiTheme="minorHAnsi" w:hAnsiTheme="minorHAnsi" w:cstheme="minorHAnsi"/>
                <w:sz w:val="20"/>
              </w:rPr>
            </w:pPr>
            <w:r w:rsidRPr="00B801D0">
              <w:rPr>
                <w:rFonts w:asciiTheme="minorHAnsi" w:hAnsiTheme="minorHAnsi" w:cstheme="minorHAnsi"/>
                <w:b/>
                <w:bCs/>
                <w:sz w:val="20"/>
              </w:rPr>
              <w:t xml:space="preserve">Sum regnskapsført pr. </w:t>
            </w:r>
            <w:r w:rsidR="009E2638" w:rsidRPr="00B801D0">
              <w:rPr>
                <w:rFonts w:asciiTheme="minorHAnsi" w:hAnsiTheme="minorHAnsi" w:cstheme="minorHAnsi"/>
                <w:b/>
                <w:bCs/>
                <w:sz w:val="20"/>
              </w:rPr>
              <w:t>30.04.2026</w:t>
            </w:r>
          </w:p>
        </w:tc>
        <w:tc>
          <w:tcPr>
            <w:tcW w:w="1276" w:type="pct"/>
            <w:tcBorders>
              <w:top w:val="single" w:sz="4" w:space="0" w:color="auto"/>
              <w:left w:val="nil"/>
              <w:bottom w:val="single" w:sz="4" w:space="0" w:color="auto"/>
              <w:right w:val="single" w:sz="4" w:space="0" w:color="auto"/>
            </w:tcBorders>
            <w:shd w:val="clear" w:color="auto" w:fill="auto"/>
            <w:vAlign w:val="bottom"/>
          </w:tcPr>
          <w:p w14:paraId="3030EDFB" w14:textId="53AF472E" w:rsidR="002A1B2F" w:rsidRPr="00B801D0" w:rsidRDefault="00B801D0" w:rsidP="002A1B2F">
            <w:pPr>
              <w:jc w:val="right"/>
              <w:rPr>
                <w:rFonts w:asciiTheme="minorHAnsi" w:hAnsiTheme="minorHAnsi" w:cstheme="minorHAnsi"/>
                <w:sz w:val="20"/>
              </w:rPr>
            </w:pPr>
            <w:r w:rsidRPr="00B801D0">
              <w:rPr>
                <w:rFonts w:asciiTheme="minorHAnsi" w:hAnsiTheme="minorHAnsi" w:cstheme="minorHAnsi"/>
                <w:sz w:val="20"/>
              </w:rPr>
              <w:t xml:space="preserve">130 910 660 </w:t>
            </w:r>
          </w:p>
        </w:tc>
      </w:tr>
      <w:tr w:rsidR="002A1B2F" w:rsidRPr="004A7D95" w14:paraId="06FB5195" w14:textId="77777777" w:rsidTr="006B7A40">
        <w:trPr>
          <w:trHeight w:val="342"/>
        </w:trPr>
        <w:tc>
          <w:tcPr>
            <w:tcW w:w="3724" w:type="pct"/>
            <w:tcBorders>
              <w:top w:val="nil"/>
              <w:left w:val="single" w:sz="4" w:space="0" w:color="auto"/>
              <w:bottom w:val="single" w:sz="4" w:space="0" w:color="auto"/>
              <w:right w:val="nil"/>
            </w:tcBorders>
            <w:shd w:val="clear" w:color="auto" w:fill="auto"/>
            <w:vAlign w:val="bottom"/>
            <w:hideMark/>
          </w:tcPr>
          <w:p w14:paraId="54FE4AC8" w14:textId="77777777" w:rsidR="002A1B2F" w:rsidRPr="00B801D0" w:rsidRDefault="002A1B2F" w:rsidP="002A1B2F">
            <w:pPr>
              <w:rPr>
                <w:rFonts w:asciiTheme="minorHAnsi" w:hAnsiTheme="minorHAnsi" w:cstheme="minorHAnsi"/>
                <w:b/>
                <w:bCs/>
                <w:sz w:val="20"/>
              </w:rPr>
            </w:pPr>
            <w:r w:rsidRPr="00B801D0">
              <w:rPr>
                <w:rFonts w:asciiTheme="minorHAnsi" w:hAnsiTheme="minorHAnsi" w:cstheme="minorHAnsi"/>
                <w:b/>
                <w:bCs/>
                <w:sz w:val="20"/>
              </w:rPr>
              <w:t>Mindreinntekt</w:t>
            </w:r>
          </w:p>
        </w:tc>
        <w:tc>
          <w:tcPr>
            <w:tcW w:w="1276" w:type="pct"/>
            <w:tcBorders>
              <w:top w:val="nil"/>
              <w:left w:val="single" w:sz="4" w:space="0" w:color="auto"/>
              <w:bottom w:val="single" w:sz="4" w:space="0" w:color="auto"/>
              <w:right w:val="single" w:sz="4" w:space="0" w:color="auto"/>
            </w:tcBorders>
            <w:shd w:val="clear" w:color="auto" w:fill="auto"/>
            <w:vAlign w:val="bottom"/>
          </w:tcPr>
          <w:p w14:paraId="3A87CE1F" w14:textId="0820C6E9" w:rsidR="002A1B2F" w:rsidRPr="00B801D0" w:rsidRDefault="002A1B2F" w:rsidP="002A1B2F">
            <w:pPr>
              <w:jc w:val="right"/>
              <w:rPr>
                <w:rFonts w:asciiTheme="minorHAnsi" w:hAnsiTheme="minorHAnsi" w:cstheme="minorHAnsi"/>
                <w:b/>
                <w:bCs/>
                <w:sz w:val="20"/>
              </w:rPr>
            </w:pPr>
            <w:r w:rsidRPr="00B801D0">
              <w:rPr>
                <w:rFonts w:asciiTheme="minorHAnsi" w:hAnsiTheme="minorHAnsi" w:cstheme="minorHAnsi"/>
                <w:b/>
                <w:bCs/>
                <w:sz w:val="20"/>
              </w:rPr>
              <w:t>189 367 379</w:t>
            </w:r>
          </w:p>
        </w:tc>
      </w:tr>
      <w:tr w:rsidR="002A1B2F" w:rsidRPr="004A7D95" w14:paraId="14FD7BBB" w14:textId="77777777" w:rsidTr="006B7A40">
        <w:trPr>
          <w:trHeight w:val="342"/>
        </w:trPr>
        <w:tc>
          <w:tcPr>
            <w:tcW w:w="3724" w:type="pct"/>
            <w:tcBorders>
              <w:top w:val="nil"/>
              <w:left w:val="single" w:sz="4" w:space="0" w:color="auto"/>
              <w:bottom w:val="single" w:sz="4" w:space="0" w:color="auto"/>
              <w:right w:val="nil"/>
            </w:tcBorders>
            <w:shd w:val="clear" w:color="auto" w:fill="auto"/>
            <w:vAlign w:val="bottom"/>
            <w:hideMark/>
          </w:tcPr>
          <w:p w14:paraId="72757E31" w14:textId="6A48CD11" w:rsidR="002A1B2F" w:rsidRPr="00B801D0" w:rsidRDefault="002A1B2F" w:rsidP="002A1B2F">
            <w:pPr>
              <w:rPr>
                <w:rFonts w:asciiTheme="minorHAnsi" w:hAnsiTheme="minorHAnsi" w:cstheme="minorHAnsi"/>
                <w:b/>
                <w:bCs/>
                <w:i/>
                <w:iCs/>
                <w:sz w:val="20"/>
              </w:rPr>
            </w:pPr>
            <w:r w:rsidRPr="00B801D0">
              <w:rPr>
                <w:rFonts w:asciiTheme="minorHAnsi" w:hAnsiTheme="minorHAnsi" w:cstheme="minorHAnsi"/>
                <w:b/>
                <w:bCs/>
                <w:i/>
                <w:iCs/>
                <w:sz w:val="20"/>
              </w:rPr>
              <w:t xml:space="preserve">Inntekt i prosent av tildeling </w:t>
            </w:r>
          </w:p>
        </w:tc>
        <w:tc>
          <w:tcPr>
            <w:tcW w:w="1276" w:type="pct"/>
            <w:tcBorders>
              <w:top w:val="nil"/>
              <w:left w:val="single" w:sz="4" w:space="0" w:color="auto"/>
              <w:bottom w:val="single" w:sz="4" w:space="0" w:color="auto"/>
              <w:right w:val="single" w:sz="4" w:space="0" w:color="auto"/>
            </w:tcBorders>
            <w:shd w:val="clear" w:color="auto" w:fill="auto"/>
            <w:noWrap/>
            <w:vAlign w:val="bottom"/>
          </w:tcPr>
          <w:p w14:paraId="20771F6E" w14:textId="295F2D36" w:rsidR="002A1B2F" w:rsidRPr="00B801D0" w:rsidRDefault="00B801D0" w:rsidP="002A1B2F">
            <w:pPr>
              <w:jc w:val="right"/>
              <w:rPr>
                <w:rFonts w:asciiTheme="minorHAnsi" w:hAnsiTheme="minorHAnsi" w:cstheme="minorHAnsi"/>
                <w:b/>
                <w:bCs/>
                <w:i/>
                <w:iCs/>
                <w:sz w:val="20"/>
              </w:rPr>
            </w:pPr>
            <w:r w:rsidRPr="00B801D0">
              <w:rPr>
                <w:rFonts w:asciiTheme="minorHAnsi" w:hAnsiTheme="minorHAnsi" w:cstheme="minorHAnsi"/>
                <w:b/>
                <w:bCs/>
                <w:i/>
                <w:iCs/>
                <w:sz w:val="20"/>
              </w:rPr>
              <w:t>35,6</w:t>
            </w:r>
            <w:r w:rsidR="002A1B2F" w:rsidRPr="00B801D0">
              <w:rPr>
                <w:rFonts w:asciiTheme="minorHAnsi" w:hAnsiTheme="minorHAnsi" w:cstheme="minorHAnsi"/>
                <w:b/>
                <w:bCs/>
                <w:i/>
                <w:iCs/>
                <w:sz w:val="20"/>
              </w:rPr>
              <w:t xml:space="preserve"> %</w:t>
            </w:r>
          </w:p>
        </w:tc>
      </w:tr>
    </w:tbl>
    <w:p w14:paraId="72FC309C" w14:textId="77777777" w:rsidR="004C59E6" w:rsidRPr="004A7D95" w:rsidRDefault="004C59E6" w:rsidP="001536FC">
      <w:pPr>
        <w:rPr>
          <w:rFonts w:asciiTheme="minorHAnsi" w:hAnsiTheme="minorHAnsi" w:cstheme="minorHAnsi"/>
          <w:sz w:val="22"/>
          <w:szCs w:val="22"/>
          <w:highlight w:val="yellow"/>
        </w:rPr>
      </w:pPr>
    </w:p>
    <w:p w14:paraId="4399C1D4" w14:textId="77777777" w:rsidR="0074451D" w:rsidRPr="00F30673" w:rsidRDefault="0074451D" w:rsidP="0074451D">
      <w:pPr>
        <w:pStyle w:val="Brdtekst"/>
        <w:overflowPunct w:val="0"/>
        <w:autoSpaceDE w:val="0"/>
        <w:autoSpaceDN w:val="0"/>
        <w:adjustRightInd w:val="0"/>
        <w:textAlignment w:val="baseline"/>
        <w:rPr>
          <w:rFonts w:asciiTheme="minorHAnsi" w:hAnsiTheme="minorHAnsi" w:cstheme="minorHAnsi"/>
          <w:color w:val="auto"/>
          <w:sz w:val="22"/>
          <w:szCs w:val="22"/>
          <w:lang w:eastAsia="nb-NO"/>
        </w:rPr>
      </w:pPr>
      <w:bookmarkStart w:id="44" w:name="_Hlk124947952"/>
      <w:r w:rsidRPr="00F30673">
        <w:rPr>
          <w:rFonts w:asciiTheme="minorHAnsi" w:hAnsiTheme="minorHAnsi" w:cstheme="minorHAnsi"/>
          <w:color w:val="auto"/>
          <w:sz w:val="22"/>
          <w:szCs w:val="22"/>
          <w:lang w:eastAsia="nb-NO"/>
        </w:rPr>
        <w:t>Posten dekker inntekter fra gebyrer i utlendingssaker.</w:t>
      </w:r>
    </w:p>
    <w:p w14:paraId="7CADBCD3" w14:textId="77777777" w:rsidR="0074451D" w:rsidRPr="004A7D95" w:rsidRDefault="0074451D" w:rsidP="0074451D">
      <w:pPr>
        <w:pStyle w:val="Brdtekst"/>
        <w:overflowPunct w:val="0"/>
        <w:autoSpaceDE w:val="0"/>
        <w:autoSpaceDN w:val="0"/>
        <w:adjustRightInd w:val="0"/>
        <w:textAlignment w:val="baseline"/>
        <w:rPr>
          <w:rFonts w:asciiTheme="minorHAnsi" w:hAnsiTheme="minorHAnsi" w:cstheme="minorHAnsi"/>
          <w:color w:val="auto"/>
          <w:sz w:val="22"/>
          <w:szCs w:val="22"/>
          <w:highlight w:val="yellow"/>
          <w:lang w:eastAsia="nb-NO"/>
        </w:rPr>
      </w:pPr>
    </w:p>
    <w:p w14:paraId="49D98D4E" w14:textId="6712A73E" w:rsidR="003F00C3" w:rsidRPr="005139B8" w:rsidRDefault="0074451D" w:rsidP="0074451D">
      <w:pPr>
        <w:pStyle w:val="Brdtekst"/>
        <w:overflowPunct w:val="0"/>
        <w:autoSpaceDE w:val="0"/>
        <w:autoSpaceDN w:val="0"/>
        <w:adjustRightInd w:val="0"/>
        <w:textAlignment w:val="baseline"/>
        <w:rPr>
          <w:rFonts w:asciiTheme="minorHAnsi" w:hAnsiTheme="minorHAnsi" w:cstheme="minorHAnsi"/>
          <w:color w:val="auto"/>
          <w:sz w:val="22"/>
          <w:szCs w:val="22"/>
        </w:rPr>
      </w:pPr>
      <w:r w:rsidRPr="005139B8">
        <w:rPr>
          <w:rFonts w:asciiTheme="minorHAnsi" w:hAnsiTheme="minorHAnsi" w:cstheme="minorHAnsi"/>
          <w:color w:val="auto"/>
          <w:sz w:val="22"/>
          <w:szCs w:val="22"/>
        </w:rPr>
        <w:t>Tildelingen under posten i 202</w:t>
      </w:r>
      <w:r w:rsidR="005139B8" w:rsidRPr="005139B8">
        <w:rPr>
          <w:rFonts w:asciiTheme="minorHAnsi" w:hAnsiTheme="minorHAnsi" w:cstheme="minorHAnsi"/>
          <w:color w:val="auto"/>
          <w:sz w:val="22"/>
          <w:szCs w:val="22"/>
        </w:rPr>
        <w:t xml:space="preserve">6 </w:t>
      </w:r>
      <w:r w:rsidRPr="005139B8">
        <w:rPr>
          <w:rFonts w:asciiTheme="minorHAnsi" w:hAnsiTheme="minorHAnsi" w:cstheme="minorHAnsi"/>
          <w:color w:val="auto"/>
          <w:sz w:val="22"/>
          <w:szCs w:val="22"/>
        </w:rPr>
        <w:t>utgjør</w:t>
      </w:r>
      <w:r w:rsidR="00456B41" w:rsidRPr="005139B8">
        <w:rPr>
          <w:rFonts w:asciiTheme="minorHAnsi" w:hAnsiTheme="minorHAnsi" w:cstheme="minorHAnsi"/>
          <w:color w:val="auto"/>
          <w:sz w:val="22"/>
          <w:szCs w:val="22"/>
        </w:rPr>
        <w:t xml:space="preserve"> </w:t>
      </w:r>
      <w:r w:rsidR="005139B8" w:rsidRPr="005139B8">
        <w:rPr>
          <w:rFonts w:asciiTheme="minorHAnsi" w:hAnsiTheme="minorHAnsi" w:cstheme="minorHAnsi"/>
          <w:color w:val="auto"/>
          <w:sz w:val="22"/>
          <w:szCs w:val="22"/>
        </w:rPr>
        <w:t xml:space="preserve">367,4 </w:t>
      </w:r>
      <w:r w:rsidRPr="005139B8">
        <w:rPr>
          <w:rFonts w:asciiTheme="minorHAnsi" w:hAnsiTheme="minorHAnsi" w:cstheme="minorHAnsi"/>
          <w:color w:val="auto"/>
          <w:sz w:val="22"/>
          <w:szCs w:val="22"/>
        </w:rPr>
        <w:t xml:space="preserve">mill. kroner, mens regnskapet </w:t>
      </w:r>
      <w:r w:rsidR="006B7A40" w:rsidRPr="005139B8">
        <w:rPr>
          <w:rFonts w:asciiTheme="minorHAnsi" w:hAnsiTheme="minorHAnsi" w:cstheme="minorHAnsi"/>
          <w:color w:val="auto"/>
          <w:sz w:val="22"/>
          <w:szCs w:val="22"/>
        </w:rPr>
        <w:t xml:space="preserve">per </w:t>
      </w:r>
      <w:r w:rsidR="00456B41" w:rsidRPr="005139B8">
        <w:rPr>
          <w:rFonts w:asciiTheme="minorHAnsi" w:hAnsiTheme="minorHAnsi" w:cstheme="minorHAnsi"/>
          <w:color w:val="auto"/>
          <w:sz w:val="22"/>
          <w:szCs w:val="22"/>
        </w:rPr>
        <w:t xml:space="preserve">T1 </w:t>
      </w:r>
      <w:r w:rsidRPr="005139B8">
        <w:rPr>
          <w:rFonts w:asciiTheme="minorHAnsi" w:hAnsiTheme="minorHAnsi" w:cstheme="minorHAnsi"/>
          <w:color w:val="auto"/>
          <w:sz w:val="22"/>
          <w:szCs w:val="22"/>
        </w:rPr>
        <w:t xml:space="preserve">viser inntekter tilsvarende </w:t>
      </w:r>
      <w:r w:rsidR="008B176F">
        <w:rPr>
          <w:rFonts w:asciiTheme="minorHAnsi" w:hAnsiTheme="minorHAnsi" w:cstheme="minorHAnsi"/>
          <w:color w:val="auto"/>
          <w:sz w:val="22"/>
          <w:szCs w:val="22"/>
        </w:rPr>
        <w:t>130,9</w:t>
      </w:r>
      <w:r w:rsidR="005139B8" w:rsidRPr="005139B8">
        <w:rPr>
          <w:rFonts w:asciiTheme="minorHAnsi" w:hAnsiTheme="minorHAnsi" w:cstheme="minorHAnsi"/>
          <w:color w:val="auto"/>
          <w:sz w:val="22"/>
          <w:szCs w:val="22"/>
        </w:rPr>
        <w:t xml:space="preserve"> </w:t>
      </w:r>
      <w:r w:rsidRPr="005139B8">
        <w:rPr>
          <w:rFonts w:asciiTheme="minorHAnsi" w:hAnsiTheme="minorHAnsi" w:cstheme="minorHAnsi"/>
          <w:color w:val="auto"/>
          <w:sz w:val="22"/>
          <w:szCs w:val="22"/>
        </w:rPr>
        <w:t xml:space="preserve">mill. kroner, dvs. </w:t>
      </w:r>
      <w:r w:rsidR="008B176F">
        <w:rPr>
          <w:rFonts w:asciiTheme="minorHAnsi" w:hAnsiTheme="minorHAnsi" w:cstheme="minorHAnsi"/>
          <w:color w:val="auto"/>
          <w:sz w:val="22"/>
          <w:szCs w:val="22"/>
        </w:rPr>
        <w:t>35,6</w:t>
      </w:r>
      <w:r w:rsidR="005139B8" w:rsidRPr="005139B8">
        <w:rPr>
          <w:rFonts w:asciiTheme="minorHAnsi" w:hAnsiTheme="minorHAnsi" w:cstheme="minorHAnsi"/>
          <w:color w:val="auto"/>
          <w:sz w:val="22"/>
          <w:szCs w:val="22"/>
        </w:rPr>
        <w:t xml:space="preserve"> </w:t>
      </w:r>
      <w:r w:rsidR="003F00C3" w:rsidRPr="005139B8">
        <w:rPr>
          <w:rFonts w:asciiTheme="minorHAnsi" w:hAnsiTheme="minorHAnsi" w:cstheme="minorHAnsi"/>
          <w:color w:val="auto"/>
          <w:sz w:val="22"/>
          <w:szCs w:val="22"/>
        </w:rPr>
        <w:t xml:space="preserve">pst. av tildelingen. </w:t>
      </w:r>
    </w:p>
    <w:p w14:paraId="64149F00" w14:textId="77777777" w:rsidR="003F00C3" w:rsidRPr="005139B8" w:rsidRDefault="003F00C3" w:rsidP="0074451D">
      <w:pPr>
        <w:pStyle w:val="Brdtekst"/>
        <w:overflowPunct w:val="0"/>
        <w:autoSpaceDE w:val="0"/>
        <w:autoSpaceDN w:val="0"/>
        <w:adjustRightInd w:val="0"/>
        <w:textAlignment w:val="baseline"/>
        <w:rPr>
          <w:rFonts w:asciiTheme="minorHAnsi" w:hAnsiTheme="minorHAnsi" w:cstheme="minorHAnsi"/>
          <w:color w:val="auto"/>
          <w:sz w:val="22"/>
          <w:szCs w:val="22"/>
        </w:rPr>
      </w:pPr>
    </w:p>
    <w:p w14:paraId="44B8F162" w14:textId="5F50AD00" w:rsidR="0074451D" w:rsidRPr="005139B8" w:rsidRDefault="003F00C3" w:rsidP="003F00C3">
      <w:pPr>
        <w:pStyle w:val="Brdtekst"/>
        <w:overflowPunct w:val="0"/>
        <w:autoSpaceDE w:val="0"/>
        <w:autoSpaceDN w:val="0"/>
        <w:adjustRightInd w:val="0"/>
        <w:textAlignment w:val="baseline"/>
        <w:rPr>
          <w:rFonts w:asciiTheme="minorHAnsi" w:hAnsiTheme="minorHAnsi" w:cstheme="minorHAnsi"/>
          <w:color w:val="auto"/>
          <w:sz w:val="22"/>
          <w:szCs w:val="22"/>
        </w:rPr>
      </w:pPr>
      <w:r w:rsidRPr="005139B8">
        <w:rPr>
          <w:rFonts w:asciiTheme="minorHAnsi" w:hAnsiTheme="minorHAnsi" w:cstheme="minorHAnsi"/>
          <w:color w:val="auto"/>
          <w:sz w:val="22"/>
          <w:szCs w:val="22"/>
        </w:rPr>
        <w:t>Tabellen under gir en oversikt over gebyrinntekter sammenlignet med T1 202</w:t>
      </w:r>
      <w:r w:rsidR="005139B8" w:rsidRPr="005139B8">
        <w:rPr>
          <w:rFonts w:asciiTheme="minorHAnsi" w:hAnsiTheme="minorHAnsi" w:cstheme="minorHAnsi"/>
          <w:color w:val="auto"/>
          <w:sz w:val="22"/>
          <w:szCs w:val="22"/>
        </w:rPr>
        <w:t>5</w:t>
      </w:r>
      <w:r w:rsidR="00311257" w:rsidRPr="005139B8">
        <w:rPr>
          <w:rFonts w:asciiTheme="minorHAnsi" w:hAnsiTheme="minorHAnsi" w:cstheme="minorHAnsi"/>
          <w:color w:val="auto"/>
          <w:sz w:val="22"/>
          <w:szCs w:val="22"/>
        </w:rPr>
        <w:t>.</w:t>
      </w:r>
    </w:p>
    <w:p w14:paraId="77E3692C" w14:textId="5F633146" w:rsidR="0010185F" w:rsidRDefault="0010185F" w:rsidP="003F00C3">
      <w:pPr>
        <w:pStyle w:val="Brdtekst"/>
        <w:overflowPunct w:val="0"/>
        <w:autoSpaceDE w:val="0"/>
        <w:autoSpaceDN w:val="0"/>
        <w:adjustRightInd w:val="0"/>
        <w:textAlignment w:val="baseline"/>
        <w:rPr>
          <w:rFonts w:asciiTheme="minorHAnsi" w:hAnsiTheme="minorHAnsi" w:cstheme="minorHAnsi"/>
          <w:color w:val="auto"/>
          <w:sz w:val="22"/>
          <w:szCs w:val="22"/>
          <w:highlight w:val="yellow"/>
          <w:lang w:eastAsia="nb-NO"/>
        </w:rPr>
      </w:pPr>
    </w:p>
    <w:tbl>
      <w:tblPr>
        <w:tblW w:w="9738" w:type="dxa"/>
        <w:tblCellMar>
          <w:left w:w="70" w:type="dxa"/>
          <w:right w:w="70" w:type="dxa"/>
        </w:tblCellMar>
        <w:tblLook w:val="04A0" w:firstRow="1" w:lastRow="0" w:firstColumn="1" w:lastColumn="0" w:noHBand="0" w:noVBand="1"/>
      </w:tblPr>
      <w:tblGrid>
        <w:gridCol w:w="4986"/>
        <w:gridCol w:w="1632"/>
        <w:gridCol w:w="1632"/>
        <w:gridCol w:w="1488"/>
      </w:tblGrid>
      <w:tr w:rsidR="0010185F" w:rsidRPr="0010185F" w14:paraId="6614CEF3" w14:textId="77777777" w:rsidTr="009B0AC1">
        <w:trPr>
          <w:trHeight w:val="282"/>
        </w:trPr>
        <w:tc>
          <w:tcPr>
            <w:tcW w:w="4986" w:type="dxa"/>
            <w:tcBorders>
              <w:top w:val="single" w:sz="8" w:space="0" w:color="auto"/>
              <w:left w:val="single" w:sz="8" w:space="0" w:color="auto"/>
              <w:bottom w:val="single" w:sz="8" w:space="0" w:color="95B3D7"/>
              <w:right w:val="single" w:sz="8" w:space="0" w:color="auto"/>
            </w:tcBorders>
            <w:shd w:val="clear" w:color="000000" w:fill="DCE6F1"/>
            <w:noWrap/>
            <w:vAlign w:val="center"/>
            <w:hideMark/>
          </w:tcPr>
          <w:p w14:paraId="4BB68F62" w14:textId="77777777" w:rsidR="0010185F" w:rsidRPr="0010185F" w:rsidRDefault="0010185F" w:rsidP="0010185F">
            <w:pPr>
              <w:rPr>
                <w:rFonts w:asciiTheme="minorHAnsi" w:hAnsiTheme="minorHAnsi" w:cstheme="minorHAnsi"/>
                <w:b/>
                <w:bCs/>
                <w:color w:val="000000"/>
                <w:sz w:val="20"/>
              </w:rPr>
            </w:pPr>
            <w:r w:rsidRPr="0010185F">
              <w:rPr>
                <w:rFonts w:asciiTheme="minorHAnsi" w:hAnsiTheme="minorHAnsi" w:cstheme="minorHAnsi"/>
                <w:b/>
                <w:bCs/>
                <w:color w:val="000000"/>
                <w:sz w:val="20"/>
              </w:rPr>
              <w:t>3440.06</w:t>
            </w:r>
          </w:p>
        </w:tc>
        <w:tc>
          <w:tcPr>
            <w:tcW w:w="1632" w:type="dxa"/>
            <w:tcBorders>
              <w:top w:val="single" w:sz="8" w:space="0" w:color="auto"/>
              <w:left w:val="nil"/>
              <w:bottom w:val="single" w:sz="8" w:space="0" w:color="95B3D7"/>
              <w:right w:val="nil"/>
            </w:tcBorders>
            <w:shd w:val="clear" w:color="000000" w:fill="DCE6F1"/>
            <w:noWrap/>
            <w:vAlign w:val="center"/>
            <w:hideMark/>
          </w:tcPr>
          <w:p w14:paraId="35A77579" w14:textId="77777777" w:rsidR="0010185F" w:rsidRPr="0010185F" w:rsidRDefault="0010185F" w:rsidP="0010185F">
            <w:pPr>
              <w:jc w:val="right"/>
              <w:rPr>
                <w:rFonts w:asciiTheme="minorHAnsi" w:hAnsiTheme="minorHAnsi" w:cstheme="minorHAnsi"/>
                <w:b/>
                <w:bCs/>
                <w:color w:val="000000"/>
                <w:sz w:val="20"/>
              </w:rPr>
            </w:pPr>
            <w:r w:rsidRPr="0010185F">
              <w:rPr>
                <w:rFonts w:asciiTheme="minorHAnsi" w:hAnsiTheme="minorHAnsi" w:cstheme="minorHAnsi"/>
                <w:b/>
                <w:bCs/>
                <w:color w:val="000000"/>
                <w:sz w:val="20"/>
              </w:rPr>
              <w:t xml:space="preserve"> T1 2025 </w:t>
            </w:r>
          </w:p>
        </w:tc>
        <w:tc>
          <w:tcPr>
            <w:tcW w:w="1632" w:type="dxa"/>
            <w:tcBorders>
              <w:top w:val="single" w:sz="8" w:space="0" w:color="auto"/>
              <w:left w:val="single" w:sz="8" w:space="0" w:color="auto"/>
              <w:bottom w:val="single" w:sz="8" w:space="0" w:color="95B3D7"/>
              <w:right w:val="single" w:sz="8" w:space="0" w:color="auto"/>
            </w:tcBorders>
            <w:shd w:val="clear" w:color="000000" w:fill="DCE6F1"/>
            <w:noWrap/>
            <w:vAlign w:val="center"/>
            <w:hideMark/>
          </w:tcPr>
          <w:p w14:paraId="745278BF" w14:textId="77777777" w:rsidR="0010185F" w:rsidRPr="0010185F" w:rsidRDefault="0010185F" w:rsidP="0010185F">
            <w:pPr>
              <w:jc w:val="right"/>
              <w:rPr>
                <w:rFonts w:asciiTheme="minorHAnsi" w:hAnsiTheme="minorHAnsi" w:cstheme="minorHAnsi"/>
                <w:b/>
                <w:bCs/>
                <w:color w:val="000000"/>
                <w:sz w:val="20"/>
              </w:rPr>
            </w:pPr>
            <w:r w:rsidRPr="0010185F">
              <w:rPr>
                <w:rFonts w:asciiTheme="minorHAnsi" w:hAnsiTheme="minorHAnsi" w:cstheme="minorHAnsi"/>
                <w:b/>
                <w:bCs/>
                <w:color w:val="000000"/>
                <w:sz w:val="20"/>
              </w:rPr>
              <w:t xml:space="preserve"> T1 2026 </w:t>
            </w:r>
          </w:p>
        </w:tc>
        <w:tc>
          <w:tcPr>
            <w:tcW w:w="1488" w:type="dxa"/>
            <w:tcBorders>
              <w:top w:val="single" w:sz="8" w:space="0" w:color="auto"/>
              <w:left w:val="nil"/>
              <w:bottom w:val="single" w:sz="8" w:space="0" w:color="95B3D7"/>
              <w:right w:val="single" w:sz="8" w:space="0" w:color="auto"/>
            </w:tcBorders>
            <w:shd w:val="clear" w:color="000000" w:fill="DCE6F1"/>
            <w:noWrap/>
            <w:vAlign w:val="center"/>
            <w:hideMark/>
          </w:tcPr>
          <w:p w14:paraId="1AEF36C4" w14:textId="77777777" w:rsidR="0010185F" w:rsidRPr="0010185F" w:rsidRDefault="0010185F" w:rsidP="0010185F">
            <w:pPr>
              <w:jc w:val="right"/>
              <w:rPr>
                <w:rFonts w:asciiTheme="minorHAnsi" w:hAnsiTheme="minorHAnsi" w:cstheme="minorHAnsi"/>
                <w:b/>
                <w:bCs/>
                <w:color w:val="000000"/>
                <w:sz w:val="20"/>
              </w:rPr>
            </w:pPr>
            <w:r w:rsidRPr="0010185F">
              <w:rPr>
                <w:rFonts w:asciiTheme="minorHAnsi" w:hAnsiTheme="minorHAnsi" w:cstheme="minorHAnsi"/>
                <w:b/>
                <w:bCs/>
                <w:color w:val="000000"/>
                <w:sz w:val="20"/>
              </w:rPr>
              <w:t xml:space="preserve">  Endring  </w:t>
            </w:r>
          </w:p>
        </w:tc>
      </w:tr>
      <w:tr w:rsidR="0010185F" w:rsidRPr="0010185F" w14:paraId="15E8EFE9" w14:textId="77777777" w:rsidTr="009B0AC1">
        <w:trPr>
          <w:trHeight w:val="272"/>
        </w:trPr>
        <w:tc>
          <w:tcPr>
            <w:tcW w:w="4986" w:type="dxa"/>
            <w:tcBorders>
              <w:top w:val="nil"/>
              <w:left w:val="nil"/>
              <w:bottom w:val="nil"/>
              <w:right w:val="nil"/>
            </w:tcBorders>
            <w:shd w:val="clear" w:color="auto" w:fill="auto"/>
            <w:noWrap/>
            <w:vAlign w:val="bottom"/>
            <w:hideMark/>
          </w:tcPr>
          <w:p w14:paraId="475420A3" w14:textId="77777777" w:rsidR="0010185F" w:rsidRPr="0010185F" w:rsidRDefault="0010185F" w:rsidP="0010185F">
            <w:pPr>
              <w:rPr>
                <w:rFonts w:asciiTheme="minorHAnsi" w:hAnsiTheme="minorHAnsi" w:cstheme="minorHAnsi"/>
                <w:color w:val="000000"/>
                <w:sz w:val="20"/>
              </w:rPr>
            </w:pPr>
            <w:r w:rsidRPr="0010185F">
              <w:rPr>
                <w:rFonts w:asciiTheme="minorHAnsi" w:hAnsiTheme="minorHAnsi" w:cstheme="minorHAnsi"/>
                <w:color w:val="000000"/>
                <w:sz w:val="20"/>
              </w:rPr>
              <w:t>Gebyr reisebevis - utenlandske statsborgere</w:t>
            </w:r>
          </w:p>
        </w:tc>
        <w:tc>
          <w:tcPr>
            <w:tcW w:w="1632" w:type="dxa"/>
            <w:tcBorders>
              <w:top w:val="nil"/>
              <w:left w:val="single" w:sz="8" w:space="0" w:color="auto"/>
              <w:bottom w:val="nil"/>
              <w:right w:val="single" w:sz="8" w:space="0" w:color="auto"/>
            </w:tcBorders>
            <w:shd w:val="clear" w:color="auto" w:fill="auto"/>
            <w:noWrap/>
            <w:vAlign w:val="bottom"/>
            <w:hideMark/>
          </w:tcPr>
          <w:p w14:paraId="0174D753" w14:textId="77777777" w:rsidR="0010185F" w:rsidRPr="0010185F" w:rsidRDefault="0010185F" w:rsidP="0010185F">
            <w:pPr>
              <w:jc w:val="right"/>
              <w:rPr>
                <w:rFonts w:asciiTheme="minorHAnsi" w:hAnsiTheme="minorHAnsi" w:cstheme="minorHAnsi"/>
                <w:color w:val="000000"/>
                <w:sz w:val="20"/>
              </w:rPr>
            </w:pPr>
            <w:r w:rsidRPr="0010185F">
              <w:rPr>
                <w:rFonts w:asciiTheme="minorHAnsi" w:hAnsiTheme="minorHAnsi" w:cstheme="minorHAnsi"/>
                <w:color w:val="000000"/>
                <w:sz w:val="20"/>
              </w:rPr>
              <w:t xml:space="preserve">                    -   </w:t>
            </w:r>
          </w:p>
        </w:tc>
        <w:tc>
          <w:tcPr>
            <w:tcW w:w="1632" w:type="dxa"/>
            <w:tcBorders>
              <w:top w:val="nil"/>
              <w:left w:val="nil"/>
              <w:bottom w:val="nil"/>
              <w:right w:val="single" w:sz="8" w:space="0" w:color="auto"/>
            </w:tcBorders>
            <w:shd w:val="clear" w:color="auto" w:fill="auto"/>
            <w:noWrap/>
            <w:vAlign w:val="bottom"/>
            <w:hideMark/>
          </w:tcPr>
          <w:p w14:paraId="7A7530EA" w14:textId="77777777" w:rsidR="0010185F" w:rsidRPr="0010185F" w:rsidRDefault="0010185F" w:rsidP="0010185F">
            <w:pPr>
              <w:jc w:val="right"/>
              <w:rPr>
                <w:rFonts w:asciiTheme="minorHAnsi" w:hAnsiTheme="minorHAnsi" w:cstheme="minorHAnsi"/>
                <w:color w:val="000000"/>
                <w:sz w:val="20"/>
              </w:rPr>
            </w:pPr>
            <w:r w:rsidRPr="0010185F">
              <w:rPr>
                <w:rFonts w:asciiTheme="minorHAnsi" w:hAnsiTheme="minorHAnsi" w:cstheme="minorHAnsi"/>
                <w:color w:val="000000"/>
                <w:sz w:val="20"/>
              </w:rPr>
              <w:t xml:space="preserve">                    -   </w:t>
            </w:r>
          </w:p>
        </w:tc>
        <w:tc>
          <w:tcPr>
            <w:tcW w:w="1488" w:type="dxa"/>
            <w:tcBorders>
              <w:top w:val="nil"/>
              <w:left w:val="nil"/>
              <w:bottom w:val="nil"/>
              <w:right w:val="single" w:sz="8" w:space="0" w:color="auto"/>
            </w:tcBorders>
            <w:shd w:val="clear" w:color="auto" w:fill="auto"/>
            <w:noWrap/>
            <w:vAlign w:val="bottom"/>
            <w:hideMark/>
          </w:tcPr>
          <w:p w14:paraId="7CE26FD3" w14:textId="77777777" w:rsidR="0010185F" w:rsidRPr="0010185F" w:rsidRDefault="0010185F" w:rsidP="0010185F">
            <w:pPr>
              <w:jc w:val="right"/>
              <w:rPr>
                <w:rFonts w:asciiTheme="minorHAnsi" w:hAnsiTheme="minorHAnsi" w:cstheme="minorHAnsi"/>
                <w:color w:val="000000"/>
                <w:sz w:val="20"/>
              </w:rPr>
            </w:pPr>
            <w:r w:rsidRPr="0010185F">
              <w:rPr>
                <w:rFonts w:asciiTheme="minorHAnsi" w:hAnsiTheme="minorHAnsi" w:cstheme="minorHAnsi"/>
                <w:color w:val="000000"/>
                <w:sz w:val="20"/>
              </w:rPr>
              <w:t xml:space="preserve">                 -   </w:t>
            </w:r>
          </w:p>
        </w:tc>
      </w:tr>
      <w:tr w:rsidR="0010185F" w:rsidRPr="0010185F" w14:paraId="61B8BCB3" w14:textId="77777777" w:rsidTr="009B0AC1">
        <w:trPr>
          <w:trHeight w:val="272"/>
        </w:trPr>
        <w:tc>
          <w:tcPr>
            <w:tcW w:w="4986" w:type="dxa"/>
            <w:tcBorders>
              <w:top w:val="nil"/>
              <w:left w:val="single" w:sz="8" w:space="0" w:color="auto"/>
              <w:bottom w:val="nil"/>
              <w:right w:val="single" w:sz="8" w:space="0" w:color="auto"/>
            </w:tcBorders>
            <w:shd w:val="clear" w:color="auto" w:fill="auto"/>
            <w:noWrap/>
            <w:vAlign w:val="center"/>
            <w:hideMark/>
          </w:tcPr>
          <w:p w14:paraId="244873AB" w14:textId="77777777" w:rsidR="0010185F" w:rsidRPr="0010185F" w:rsidRDefault="0010185F" w:rsidP="0010185F">
            <w:pPr>
              <w:rPr>
                <w:rFonts w:asciiTheme="minorHAnsi" w:hAnsiTheme="minorHAnsi" w:cstheme="minorHAnsi"/>
                <w:color w:val="000000"/>
                <w:sz w:val="20"/>
              </w:rPr>
            </w:pPr>
            <w:r w:rsidRPr="0010185F">
              <w:rPr>
                <w:rFonts w:asciiTheme="minorHAnsi" w:hAnsiTheme="minorHAnsi" w:cstheme="minorHAnsi"/>
                <w:color w:val="000000"/>
                <w:sz w:val="20"/>
              </w:rPr>
              <w:t>Behandlingsgebyr statsborgerskap</w:t>
            </w:r>
          </w:p>
        </w:tc>
        <w:tc>
          <w:tcPr>
            <w:tcW w:w="1632" w:type="dxa"/>
            <w:tcBorders>
              <w:top w:val="nil"/>
              <w:left w:val="nil"/>
              <w:bottom w:val="nil"/>
              <w:right w:val="single" w:sz="8" w:space="0" w:color="auto"/>
            </w:tcBorders>
            <w:shd w:val="clear" w:color="auto" w:fill="auto"/>
            <w:noWrap/>
            <w:vAlign w:val="bottom"/>
            <w:hideMark/>
          </w:tcPr>
          <w:p w14:paraId="0A8A3F8A" w14:textId="77777777" w:rsidR="0010185F" w:rsidRPr="0010185F" w:rsidRDefault="0010185F" w:rsidP="0010185F">
            <w:pPr>
              <w:jc w:val="right"/>
              <w:rPr>
                <w:rFonts w:asciiTheme="minorHAnsi" w:hAnsiTheme="minorHAnsi" w:cstheme="minorHAnsi"/>
                <w:color w:val="000000"/>
                <w:sz w:val="20"/>
              </w:rPr>
            </w:pPr>
            <w:r w:rsidRPr="0010185F">
              <w:rPr>
                <w:rFonts w:asciiTheme="minorHAnsi" w:hAnsiTheme="minorHAnsi" w:cstheme="minorHAnsi"/>
                <w:color w:val="000000"/>
                <w:sz w:val="20"/>
              </w:rPr>
              <w:t xml:space="preserve">       42 712 550 </w:t>
            </w:r>
          </w:p>
        </w:tc>
        <w:tc>
          <w:tcPr>
            <w:tcW w:w="1632" w:type="dxa"/>
            <w:tcBorders>
              <w:top w:val="nil"/>
              <w:left w:val="nil"/>
              <w:bottom w:val="nil"/>
              <w:right w:val="single" w:sz="8" w:space="0" w:color="auto"/>
            </w:tcBorders>
            <w:shd w:val="clear" w:color="auto" w:fill="auto"/>
            <w:noWrap/>
            <w:vAlign w:val="bottom"/>
            <w:hideMark/>
          </w:tcPr>
          <w:p w14:paraId="74B4517E" w14:textId="77777777" w:rsidR="0010185F" w:rsidRPr="0010185F" w:rsidRDefault="0010185F" w:rsidP="0010185F">
            <w:pPr>
              <w:jc w:val="right"/>
              <w:rPr>
                <w:rFonts w:asciiTheme="minorHAnsi" w:hAnsiTheme="minorHAnsi" w:cstheme="minorHAnsi"/>
                <w:color w:val="000000"/>
                <w:sz w:val="20"/>
              </w:rPr>
            </w:pPr>
            <w:r w:rsidRPr="0010185F">
              <w:rPr>
                <w:rFonts w:asciiTheme="minorHAnsi" w:hAnsiTheme="minorHAnsi" w:cstheme="minorHAnsi"/>
                <w:color w:val="000000"/>
                <w:sz w:val="20"/>
              </w:rPr>
              <w:t xml:space="preserve">       37 020 801 </w:t>
            </w:r>
          </w:p>
        </w:tc>
        <w:tc>
          <w:tcPr>
            <w:tcW w:w="1488" w:type="dxa"/>
            <w:tcBorders>
              <w:top w:val="nil"/>
              <w:left w:val="nil"/>
              <w:bottom w:val="nil"/>
              <w:right w:val="single" w:sz="8" w:space="0" w:color="auto"/>
            </w:tcBorders>
            <w:shd w:val="clear" w:color="auto" w:fill="auto"/>
            <w:noWrap/>
            <w:vAlign w:val="bottom"/>
            <w:hideMark/>
          </w:tcPr>
          <w:p w14:paraId="44A7501A" w14:textId="77777777" w:rsidR="0010185F" w:rsidRPr="0010185F" w:rsidRDefault="0010185F" w:rsidP="0010185F">
            <w:pPr>
              <w:jc w:val="right"/>
              <w:rPr>
                <w:rFonts w:asciiTheme="minorHAnsi" w:hAnsiTheme="minorHAnsi" w:cstheme="minorHAnsi"/>
                <w:color w:val="000000"/>
                <w:sz w:val="20"/>
              </w:rPr>
            </w:pPr>
            <w:r w:rsidRPr="0010185F">
              <w:rPr>
                <w:rFonts w:asciiTheme="minorHAnsi" w:hAnsiTheme="minorHAnsi" w:cstheme="minorHAnsi"/>
                <w:color w:val="000000"/>
                <w:sz w:val="20"/>
              </w:rPr>
              <w:t xml:space="preserve">     -5 691 749 </w:t>
            </w:r>
          </w:p>
        </w:tc>
      </w:tr>
      <w:tr w:rsidR="0010185F" w:rsidRPr="0010185F" w14:paraId="573AA6CA" w14:textId="77777777" w:rsidTr="009B0AC1">
        <w:trPr>
          <w:trHeight w:val="272"/>
        </w:trPr>
        <w:tc>
          <w:tcPr>
            <w:tcW w:w="4986" w:type="dxa"/>
            <w:tcBorders>
              <w:top w:val="nil"/>
              <w:left w:val="single" w:sz="8" w:space="0" w:color="auto"/>
              <w:bottom w:val="nil"/>
              <w:right w:val="single" w:sz="8" w:space="0" w:color="auto"/>
            </w:tcBorders>
            <w:shd w:val="clear" w:color="auto" w:fill="auto"/>
            <w:noWrap/>
            <w:vAlign w:val="center"/>
            <w:hideMark/>
          </w:tcPr>
          <w:p w14:paraId="072C1545" w14:textId="77777777" w:rsidR="0010185F" w:rsidRPr="0010185F" w:rsidRDefault="0010185F" w:rsidP="0010185F">
            <w:pPr>
              <w:rPr>
                <w:rFonts w:asciiTheme="minorHAnsi" w:hAnsiTheme="minorHAnsi" w:cstheme="minorHAnsi"/>
                <w:color w:val="000000"/>
                <w:sz w:val="20"/>
              </w:rPr>
            </w:pPr>
            <w:r w:rsidRPr="0010185F">
              <w:rPr>
                <w:rFonts w:asciiTheme="minorHAnsi" w:hAnsiTheme="minorHAnsi" w:cstheme="minorHAnsi"/>
                <w:color w:val="000000"/>
                <w:sz w:val="20"/>
              </w:rPr>
              <w:t>Gebyr oppholdstillatelse</w:t>
            </w:r>
          </w:p>
        </w:tc>
        <w:tc>
          <w:tcPr>
            <w:tcW w:w="1632" w:type="dxa"/>
            <w:tcBorders>
              <w:top w:val="nil"/>
              <w:left w:val="nil"/>
              <w:bottom w:val="nil"/>
              <w:right w:val="single" w:sz="8" w:space="0" w:color="auto"/>
            </w:tcBorders>
            <w:shd w:val="clear" w:color="auto" w:fill="auto"/>
            <w:noWrap/>
            <w:vAlign w:val="bottom"/>
            <w:hideMark/>
          </w:tcPr>
          <w:p w14:paraId="41389D4E" w14:textId="77777777" w:rsidR="0010185F" w:rsidRPr="0010185F" w:rsidRDefault="0010185F" w:rsidP="0010185F">
            <w:pPr>
              <w:jc w:val="right"/>
              <w:rPr>
                <w:rFonts w:asciiTheme="minorHAnsi" w:hAnsiTheme="minorHAnsi" w:cstheme="minorHAnsi"/>
                <w:color w:val="000000"/>
                <w:sz w:val="20"/>
              </w:rPr>
            </w:pPr>
            <w:r w:rsidRPr="0010185F">
              <w:rPr>
                <w:rFonts w:asciiTheme="minorHAnsi" w:hAnsiTheme="minorHAnsi" w:cstheme="minorHAnsi"/>
                <w:color w:val="000000"/>
                <w:sz w:val="20"/>
              </w:rPr>
              <w:t xml:space="preserve">         3 359 600 </w:t>
            </w:r>
          </w:p>
        </w:tc>
        <w:tc>
          <w:tcPr>
            <w:tcW w:w="1632" w:type="dxa"/>
            <w:tcBorders>
              <w:top w:val="nil"/>
              <w:left w:val="nil"/>
              <w:bottom w:val="nil"/>
              <w:right w:val="single" w:sz="8" w:space="0" w:color="auto"/>
            </w:tcBorders>
            <w:shd w:val="clear" w:color="auto" w:fill="auto"/>
            <w:noWrap/>
            <w:vAlign w:val="bottom"/>
            <w:hideMark/>
          </w:tcPr>
          <w:p w14:paraId="33F79DBE" w14:textId="77777777" w:rsidR="0010185F" w:rsidRPr="0010185F" w:rsidRDefault="0010185F" w:rsidP="0010185F">
            <w:pPr>
              <w:jc w:val="right"/>
              <w:rPr>
                <w:rFonts w:asciiTheme="minorHAnsi" w:hAnsiTheme="minorHAnsi" w:cstheme="minorHAnsi"/>
                <w:color w:val="000000"/>
                <w:sz w:val="20"/>
              </w:rPr>
            </w:pPr>
            <w:r w:rsidRPr="0010185F">
              <w:rPr>
                <w:rFonts w:asciiTheme="minorHAnsi" w:hAnsiTheme="minorHAnsi" w:cstheme="minorHAnsi"/>
                <w:color w:val="000000"/>
                <w:sz w:val="20"/>
              </w:rPr>
              <w:t xml:space="preserve">         2 267 100 </w:t>
            </w:r>
          </w:p>
        </w:tc>
        <w:tc>
          <w:tcPr>
            <w:tcW w:w="1488" w:type="dxa"/>
            <w:tcBorders>
              <w:top w:val="nil"/>
              <w:left w:val="nil"/>
              <w:bottom w:val="nil"/>
              <w:right w:val="single" w:sz="8" w:space="0" w:color="auto"/>
            </w:tcBorders>
            <w:shd w:val="clear" w:color="auto" w:fill="auto"/>
            <w:noWrap/>
            <w:vAlign w:val="bottom"/>
            <w:hideMark/>
          </w:tcPr>
          <w:p w14:paraId="3D6B44C9" w14:textId="77777777" w:rsidR="0010185F" w:rsidRPr="0010185F" w:rsidRDefault="0010185F" w:rsidP="0010185F">
            <w:pPr>
              <w:jc w:val="right"/>
              <w:rPr>
                <w:rFonts w:asciiTheme="minorHAnsi" w:hAnsiTheme="minorHAnsi" w:cstheme="minorHAnsi"/>
                <w:color w:val="000000"/>
                <w:sz w:val="20"/>
              </w:rPr>
            </w:pPr>
            <w:r w:rsidRPr="0010185F">
              <w:rPr>
                <w:rFonts w:asciiTheme="minorHAnsi" w:hAnsiTheme="minorHAnsi" w:cstheme="minorHAnsi"/>
                <w:color w:val="000000"/>
                <w:sz w:val="20"/>
              </w:rPr>
              <w:t xml:space="preserve">     -1 092 500 </w:t>
            </w:r>
          </w:p>
        </w:tc>
      </w:tr>
      <w:tr w:rsidR="0010185F" w:rsidRPr="0010185F" w14:paraId="28F3BE72" w14:textId="77777777" w:rsidTr="009B0AC1">
        <w:trPr>
          <w:trHeight w:val="272"/>
        </w:trPr>
        <w:tc>
          <w:tcPr>
            <w:tcW w:w="4986" w:type="dxa"/>
            <w:tcBorders>
              <w:top w:val="nil"/>
              <w:left w:val="single" w:sz="8" w:space="0" w:color="auto"/>
              <w:bottom w:val="nil"/>
              <w:right w:val="single" w:sz="8" w:space="0" w:color="auto"/>
            </w:tcBorders>
            <w:shd w:val="clear" w:color="auto" w:fill="auto"/>
            <w:noWrap/>
            <w:vAlign w:val="center"/>
            <w:hideMark/>
          </w:tcPr>
          <w:p w14:paraId="001D7013" w14:textId="77777777" w:rsidR="0010185F" w:rsidRPr="0010185F" w:rsidRDefault="0010185F" w:rsidP="0010185F">
            <w:pPr>
              <w:rPr>
                <w:rFonts w:asciiTheme="minorHAnsi" w:hAnsiTheme="minorHAnsi" w:cstheme="minorHAnsi"/>
                <w:color w:val="000000"/>
                <w:sz w:val="20"/>
              </w:rPr>
            </w:pPr>
            <w:r w:rsidRPr="0010185F">
              <w:rPr>
                <w:rFonts w:asciiTheme="minorHAnsi" w:hAnsiTheme="minorHAnsi" w:cstheme="minorHAnsi"/>
                <w:color w:val="000000"/>
                <w:sz w:val="20"/>
              </w:rPr>
              <w:t>Gebyr permanent oppholdstillatelse</w:t>
            </w:r>
          </w:p>
        </w:tc>
        <w:tc>
          <w:tcPr>
            <w:tcW w:w="1632" w:type="dxa"/>
            <w:tcBorders>
              <w:top w:val="nil"/>
              <w:left w:val="nil"/>
              <w:bottom w:val="nil"/>
              <w:right w:val="single" w:sz="8" w:space="0" w:color="auto"/>
            </w:tcBorders>
            <w:shd w:val="clear" w:color="auto" w:fill="auto"/>
            <w:noWrap/>
            <w:vAlign w:val="bottom"/>
            <w:hideMark/>
          </w:tcPr>
          <w:p w14:paraId="04613078" w14:textId="77777777" w:rsidR="0010185F" w:rsidRPr="0010185F" w:rsidRDefault="0010185F" w:rsidP="0010185F">
            <w:pPr>
              <w:jc w:val="right"/>
              <w:rPr>
                <w:rFonts w:asciiTheme="minorHAnsi" w:hAnsiTheme="minorHAnsi" w:cstheme="minorHAnsi"/>
                <w:color w:val="000000"/>
                <w:sz w:val="20"/>
              </w:rPr>
            </w:pPr>
            <w:r w:rsidRPr="0010185F">
              <w:rPr>
                <w:rFonts w:asciiTheme="minorHAnsi" w:hAnsiTheme="minorHAnsi" w:cstheme="minorHAnsi"/>
                <w:color w:val="000000"/>
                <w:sz w:val="20"/>
              </w:rPr>
              <w:t xml:space="preserve">       14 032 300 </w:t>
            </w:r>
          </w:p>
        </w:tc>
        <w:tc>
          <w:tcPr>
            <w:tcW w:w="1632" w:type="dxa"/>
            <w:tcBorders>
              <w:top w:val="nil"/>
              <w:left w:val="nil"/>
              <w:bottom w:val="nil"/>
              <w:right w:val="single" w:sz="8" w:space="0" w:color="auto"/>
            </w:tcBorders>
            <w:shd w:val="clear" w:color="auto" w:fill="auto"/>
            <w:noWrap/>
            <w:vAlign w:val="bottom"/>
            <w:hideMark/>
          </w:tcPr>
          <w:p w14:paraId="1F8D1B7A" w14:textId="77777777" w:rsidR="0010185F" w:rsidRPr="0010185F" w:rsidRDefault="0010185F" w:rsidP="0010185F">
            <w:pPr>
              <w:jc w:val="right"/>
              <w:rPr>
                <w:rFonts w:asciiTheme="minorHAnsi" w:hAnsiTheme="minorHAnsi" w:cstheme="minorHAnsi"/>
                <w:color w:val="000000"/>
                <w:sz w:val="20"/>
              </w:rPr>
            </w:pPr>
            <w:r w:rsidRPr="0010185F">
              <w:rPr>
                <w:rFonts w:asciiTheme="minorHAnsi" w:hAnsiTheme="minorHAnsi" w:cstheme="minorHAnsi"/>
                <w:color w:val="000000"/>
                <w:sz w:val="20"/>
              </w:rPr>
              <w:t xml:space="preserve">       16 183 300 </w:t>
            </w:r>
          </w:p>
        </w:tc>
        <w:tc>
          <w:tcPr>
            <w:tcW w:w="1488" w:type="dxa"/>
            <w:tcBorders>
              <w:top w:val="nil"/>
              <w:left w:val="nil"/>
              <w:bottom w:val="nil"/>
              <w:right w:val="single" w:sz="8" w:space="0" w:color="auto"/>
            </w:tcBorders>
            <w:shd w:val="clear" w:color="auto" w:fill="auto"/>
            <w:noWrap/>
            <w:vAlign w:val="bottom"/>
            <w:hideMark/>
          </w:tcPr>
          <w:p w14:paraId="0363DBCB" w14:textId="77777777" w:rsidR="0010185F" w:rsidRPr="0010185F" w:rsidRDefault="0010185F" w:rsidP="0010185F">
            <w:pPr>
              <w:jc w:val="right"/>
              <w:rPr>
                <w:rFonts w:asciiTheme="minorHAnsi" w:hAnsiTheme="minorHAnsi" w:cstheme="minorHAnsi"/>
                <w:color w:val="000000"/>
                <w:sz w:val="20"/>
              </w:rPr>
            </w:pPr>
            <w:r w:rsidRPr="0010185F">
              <w:rPr>
                <w:rFonts w:asciiTheme="minorHAnsi" w:hAnsiTheme="minorHAnsi" w:cstheme="minorHAnsi"/>
                <w:color w:val="000000"/>
                <w:sz w:val="20"/>
              </w:rPr>
              <w:t xml:space="preserve">      2 151 000 </w:t>
            </w:r>
          </w:p>
        </w:tc>
      </w:tr>
      <w:tr w:rsidR="0010185F" w:rsidRPr="0010185F" w14:paraId="592120F4" w14:textId="77777777" w:rsidTr="009B0AC1">
        <w:trPr>
          <w:trHeight w:val="272"/>
        </w:trPr>
        <w:tc>
          <w:tcPr>
            <w:tcW w:w="4986" w:type="dxa"/>
            <w:tcBorders>
              <w:top w:val="nil"/>
              <w:left w:val="single" w:sz="8" w:space="0" w:color="auto"/>
              <w:bottom w:val="nil"/>
              <w:right w:val="single" w:sz="8" w:space="0" w:color="auto"/>
            </w:tcBorders>
            <w:shd w:val="clear" w:color="auto" w:fill="auto"/>
            <w:noWrap/>
            <w:vAlign w:val="center"/>
            <w:hideMark/>
          </w:tcPr>
          <w:p w14:paraId="29DDE662" w14:textId="77777777" w:rsidR="0010185F" w:rsidRPr="0010185F" w:rsidRDefault="0010185F" w:rsidP="0010185F">
            <w:pPr>
              <w:rPr>
                <w:rFonts w:asciiTheme="minorHAnsi" w:hAnsiTheme="minorHAnsi" w:cstheme="minorHAnsi"/>
                <w:color w:val="000000"/>
                <w:sz w:val="20"/>
              </w:rPr>
            </w:pPr>
            <w:r w:rsidRPr="0010185F">
              <w:rPr>
                <w:rFonts w:asciiTheme="minorHAnsi" w:hAnsiTheme="minorHAnsi" w:cstheme="minorHAnsi"/>
                <w:color w:val="000000"/>
                <w:sz w:val="20"/>
              </w:rPr>
              <w:t>Gebyr søknad om arbeidstillatelse</w:t>
            </w:r>
          </w:p>
        </w:tc>
        <w:tc>
          <w:tcPr>
            <w:tcW w:w="1632" w:type="dxa"/>
            <w:tcBorders>
              <w:top w:val="nil"/>
              <w:left w:val="nil"/>
              <w:bottom w:val="nil"/>
              <w:right w:val="single" w:sz="8" w:space="0" w:color="auto"/>
            </w:tcBorders>
            <w:shd w:val="clear" w:color="auto" w:fill="auto"/>
            <w:noWrap/>
            <w:vAlign w:val="bottom"/>
            <w:hideMark/>
          </w:tcPr>
          <w:p w14:paraId="40DBF9F5" w14:textId="77777777" w:rsidR="0010185F" w:rsidRPr="0010185F" w:rsidRDefault="0010185F" w:rsidP="0010185F">
            <w:pPr>
              <w:jc w:val="right"/>
              <w:rPr>
                <w:rFonts w:asciiTheme="minorHAnsi" w:hAnsiTheme="minorHAnsi" w:cstheme="minorHAnsi"/>
                <w:color w:val="000000"/>
                <w:sz w:val="20"/>
              </w:rPr>
            </w:pPr>
            <w:r w:rsidRPr="0010185F">
              <w:rPr>
                <w:rFonts w:asciiTheme="minorHAnsi" w:hAnsiTheme="minorHAnsi" w:cstheme="minorHAnsi"/>
                <w:color w:val="000000"/>
                <w:sz w:val="20"/>
              </w:rPr>
              <w:t xml:space="preserve">       37 243 600 </w:t>
            </w:r>
          </w:p>
        </w:tc>
        <w:tc>
          <w:tcPr>
            <w:tcW w:w="1632" w:type="dxa"/>
            <w:tcBorders>
              <w:top w:val="nil"/>
              <w:left w:val="nil"/>
              <w:bottom w:val="nil"/>
              <w:right w:val="single" w:sz="8" w:space="0" w:color="auto"/>
            </w:tcBorders>
            <w:shd w:val="clear" w:color="auto" w:fill="auto"/>
            <w:noWrap/>
            <w:vAlign w:val="bottom"/>
            <w:hideMark/>
          </w:tcPr>
          <w:p w14:paraId="5210FE9D" w14:textId="77777777" w:rsidR="0010185F" w:rsidRPr="0010185F" w:rsidRDefault="0010185F" w:rsidP="0010185F">
            <w:pPr>
              <w:jc w:val="right"/>
              <w:rPr>
                <w:rFonts w:asciiTheme="minorHAnsi" w:hAnsiTheme="minorHAnsi" w:cstheme="minorHAnsi"/>
                <w:color w:val="000000"/>
                <w:sz w:val="20"/>
              </w:rPr>
            </w:pPr>
            <w:r w:rsidRPr="0010185F">
              <w:rPr>
                <w:rFonts w:asciiTheme="minorHAnsi" w:hAnsiTheme="minorHAnsi" w:cstheme="minorHAnsi"/>
                <w:color w:val="000000"/>
                <w:sz w:val="20"/>
              </w:rPr>
              <w:t xml:space="preserve">       35 173 200 </w:t>
            </w:r>
          </w:p>
        </w:tc>
        <w:tc>
          <w:tcPr>
            <w:tcW w:w="1488" w:type="dxa"/>
            <w:tcBorders>
              <w:top w:val="nil"/>
              <w:left w:val="nil"/>
              <w:bottom w:val="nil"/>
              <w:right w:val="single" w:sz="8" w:space="0" w:color="auto"/>
            </w:tcBorders>
            <w:shd w:val="clear" w:color="auto" w:fill="auto"/>
            <w:noWrap/>
            <w:vAlign w:val="bottom"/>
            <w:hideMark/>
          </w:tcPr>
          <w:p w14:paraId="71049DA8" w14:textId="77777777" w:rsidR="0010185F" w:rsidRPr="0010185F" w:rsidRDefault="0010185F" w:rsidP="0010185F">
            <w:pPr>
              <w:jc w:val="right"/>
              <w:rPr>
                <w:rFonts w:asciiTheme="minorHAnsi" w:hAnsiTheme="minorHAnsi" w:cstheme="minorHAnsi"/>
                <w:color w:val="000000"/>
                <w:sz w:val="20"/>
              </w:rPr>
            </w:pPr>
            <w:r w:rsidRPr="0010185F">
              <w:rPr>
                <w:rFonts w:asciiTheme="minorHAnsi" w:hAnsiTheme="minorHAnsi" w:cstheme="minorHAnsi"/>
                <w:color w:val="000000"/>
                <w:sz w:val="20"/>
              </w:rPr>
              <w:t xml:space="preserve">     -2 070 400 </w:t>
            </w:r>
          </w:p>
        </w:tc>
      </w:tr>
      <w:tr w:rsidR="0010185F" w:rsidRPr="0010185F" w14:paraId="12E5D87F" w14:textId="77777777" w:rsidTr="009B0AC1">
        <w:trPr>
          <w:trHeight w:val="272"/>
        </w:trPr>
        <w:tc>
          <w:tcPr>
            <w:tcW w:w="4986" w:type="dxa"/>
            <w:tcBorders>
              <w:top w:val="nil"/>
              <w:left w:val="single" w:sz="8" w:space="0" w:color="auto"/>
              <w:bottom w:val="nil"/>
              <w:right w:val="single" w:sz="8" w:space="0" w:color="auto"/>
            </w:tcBorders>
            <w:shd w:val="clear" w:color="auto" w:fill="auto"/>
            <w:noWrap/>
            <w:vAlign w:val="center"/>
            <w:hideMark/>
          </w:tcPr>
          <w:p w14:paraId="66FA1245" w14:textId="77777777" w:rsidR="0010185F" w:rsidRPr="0010185F" w:rsidRDefault="0010185F" w:rsidP="0010185F">
            <w:pPr>
              <w:rPr>
                <w:rFonts w:asciiTheme="minorHAnsi" w:hAnsiTheme="minorHAnsi" w:cstheme="minorHAnsi"/>
                <w:color w:val="000000"/>
                <w:sz w:val="20"/>
              </w:rPr>
            </w:pPr>
            <w:r w:rsidRPr="0010185F">
              <w:rPr>
                <w:rFonts w:asciiTheme="minorHAnsi" w:hAnsiTheme="minorHAnsi" w:cstheme="minorHAnsi"/>
                <w:color w:val="000000"/>
                <w:sz w:val="20"/>
              </w:rPr>
              <w:t>Gebyr familieinnvandringstillatelse</w:t>
            </w:r>
          </w:p>
        </w:tc>
        <w:tc>
          <w:tcPr>
            <w:tcW w:w="1632" w:type="dxa"/>
            <w:tcBorders>
              <w:top w:val="nil"/>
              <w:left w:val="nil"/>
              <w:bottom w:val="nil"/>
              <w:right w:val="single" w:sz="8" w:space="0" w:color="auto"/>
            </w:tcBorders>
            <w:shd w:val="clear" w:color="auto" w:fill="auto"/>
            <w:noWrap/>
            <w:vAlign w:val="bottom"/>
            <w:hideMark/>
          </w:tcPr>
          <w:p w14:paraId="229BD4E8" w14:textId="77777777" w:rsidR="0010185F" w:rsidRPr="0010185F" w:rsidRDefault="0010185F" w:rsidP="0010185F">
            <w:pPr>
              <w:jc w:val="right"/>
              <w:rPr>
                <w:rFonts w:asciiTheme="minorHAnsi" w:hAnsiTheme="minorHAnsi" w:cstheme="minorHAnsi"/>
                <w:color w:val="000000"/>
                <w:sz w:val="20"/>
              </w:rPr>
            </w:pPr>
            <w:r w:rsidRPr="0010185F">
              <w:rPr>
                <w:rFonts w:asciiTheme="minorHAnsi" w:hAnsiTheme="minorHAnsi" w:cstheme="minorHAnsi"/>
                <w:color w:val="000000"/>
                <w:sz w:val="20"/>
              </w:rPr>
              <w:t xml:space="preserve">       34 141 700 </w:t>
            </w:r>
          </w:p>
        </w:tc>
        <w:tc>
          <w:tcPr>
            <w:tcW w:w="1632" w:type="dxa"/>
            <w:tcBorders>
              <w:top w:val="nil"/>
              <w:left w:val="nil"/>
              <w:bottom w:val="nil"/>
              <w:right w:val="single" w:sz="8" w:space="0" w:color="auto"/>
            </w:tcBorders>
            <w:shd w:val="clear" w:color="auto" w:fill="auto"/>
            <w:noWrap/>
            <w:vAlign w:val="bottom"/>
            <w:hideMark/>
          </w:tcPr>
          <w:p w14:paraId="4F439B14" w14:textId="77777777" w:rsidR="0010185F" w:rsidRPr="0010185F" w:rsidRDefault="0010185F" w:rsidP="0010185F">
            <w:pPr>
              <w:jc w:val="right"/>
              <w:rPr>
                <w:rFonts w:asciiTheme="minorHAnsi" w:hAnsiTheme="minorHAnsi" w:cstheme="minorHAnsi"/>
                <w:color w:val="000000"/>
                <w:sz w:val="20"/>
              </w:rPr>
            </w:pPr>
            <w:r w:rsidRPr="0010185F">
              <w:rPr>
                <w:rFonts w:asciiTheme="minorHAnsi" w:hAnsiTheme="minorHAnsi" w:cstheme="minorHAnsi"/>
                <w:color w:val="000000"/>
                <w:sz w:val="20"/>
              </w:rPr>
              <w:t xml:space="preserve">       39 676 150 </w:t>
            </w:r>
          </w:p>
        </w:tc>
        <w:tc>
          <w:tcPr>
            <w:tcW w:w="1488" w:type="dxa"/>
            <w:tcBorders>
              <w:top w:val="nil"/>
              <w:left w:val="nil"/>
              <w:bottom w:val="nil"/>
              <w:right w:val="single" w:sz="8" w:space="0" w:color="auto"/>
            </w:tcBorders>
            <w:shd w:val="clear" w:color="auto" w:fill="auto"/>
            <w:noWrap/>
            <w:vAlign w:val="bottom"/>
            <w:hideMark/>
          </w:tcPr>
          <w:p w14:paraId="6FA11D16" w14:textId="77777777" w:rsidR="0010185F" w:rsidRPr="0010185F" w:rsidRDefault="0010185F" w:rsidP="0010185F">
            <w:pPr>
              <w:jc w:val="right"/>
              <w:rPr>
                <w:rFonts w:asciiTheme="minorHAnsi" w:hAnsiTheme="minorHAnsi" w:cstheme="minorHAnsi"/>
                <w:color w:val="000000"/>
                <w:sz w:val="20"/>
              </w:rPr>
            </w:pPr>
            <w:r w:rsidRPr="0010185F">
              <w:rPr>
                <w:rFonts w:asciiTheme="minorHAnsi" w:hAnsiTheme="minorHAnsi" w:cstheme="minorHAnsi"/>
                <w:color w:val="000000"/>
                <w:sz w:val="20"/>
              </w:rPr>
              <w:t xml:space="preserve">      5 534 450 </w:t>
            </w:r>
          </w:p>
        </w:tc>
      </w:tr>
      <w:tr w:rsidR="0010185F" w:rsidRPr="0010185F" w14:paraId="36E3638C" w14:textId="77777777" w:rsidTr="009B0AC1">
        <w:trPr>
          <w:trHeight w:val="272"/>
        </w:trPr>
        <w:tc>
          <w:tcPr>
            <w:tcW w:w="4986" w:type="dxa"/>
            <w:tcBorders>
              <w:top w:val="nil"/>
              <w:left w:val="single" w:sz="8" w:space="0" w:color="auto"/>
              <w:bottom w:val="nil"/>
              <w:right w:val="single" w:sz="8" w:space="0" w:color="auto"/>
            </w:tcBorders>
            <w:shd w:val="clear" w:color="auto" w:fill="auto"/>
            <w:noWrap/>
            <w:vAlign w:val="center"/>
            <w:hideMark/>
          </w:tcPr>
          <w:p w14:paraId="16AF2B39" w14:textId="77777777" w:rsidR="0010185F" w:rsidRPr="0010185F" w:rsidRDefault="0010185F" w:rsidP="0010185F">
            <w:pPr>
              <w:rPr>
                <w:rFonts w:asciiTheme="minorHAnsi" w:hAnsiTheme="minorHAnsi" w:cstheme="minorHAnsi"/>
                <w:color w:val="000000"/>
                <w:sz w:val="20"/>
              </w:rPr>
            </w:pPr>
            <w:r w:rsidRPr="0010185F">
              <w:rPr>
                <w:rFonts w:asciiTheme="minorHAnsi" w:hAnsiTheme="minorHAnsi" w:cstheme="minorHAnsi"/>
                <w:color w:val="000000"/>
                <w:sz w:val="20"/>
              </w:rPr>
              <w:t>Gebyr oppholdstillatelse - menneskelige hensyn og MUF</w:t>
            </w:r>
          </w:p>
        </w:tc>
        <w:tc>
          <w:tcPr>
            <w:tcW w:w="1632" w:type="dxa"/>
            <w:tcBorders>
              <w:top w:val="nil"/>
              <w:left w:val="nil"/>
              <w:bottom w:val="nil"/>
              <w:right w:val="single" w:sz="8" w:space="0" w:color="auto"/>
            </w:tcBorders>
            <w:shd w:val="clear" w:color="auto" w:fill="auto"/>
            <w:noWrap/>
            <w:vAlign w:val="bottom"/>
            <w:hideMark/>
          </w:tcPr>
          <w:p w14:paraId="5919EE31" w14:textId="77777777" w:rsidR="0010185F" w:rsidRPr="0010185F" w:rsidRDefault="0010185F" w:rsidP="0010185F">
            <w:pPr>
              <w:jc w:val="right"/>
              <w:rPr>
                <w:rFonts w:asciiTheme="minorHAnsi" w:hAnsiTheme="minorHAnsi" w:cstheme="minorHAnsi"/>
                <w:color w:val="000000"/>
                <w:sz w:val="20"/>
              </w:rPr>
            </w:pPr>
            <w:r w:rsidRPr="0010185F">
              <w:rPr>
                <w:rFonts w:asciiTheme="minorHAnsi" w:hAnsiTheme="minorHAnsi" w:cstheme="minorHAnsi"/>
                <w:color w:val="000000"/>
                <w:sz w:val="20"/>
              </w:rPr>
              <w:t xml:space="preserve">              -9 200 </w:t>
            </w:r>
          </w:p>
        </w:tc>
        <w:tc>
          <w:tcPr>
            <w:tcW w:w="1632" w:type="dxa"/>
            <w:tcBorders>
              <w:top w:val="nil"/>
              <w:left w:val="nil"/>
              <w:bottom w:val="nil"/>
              <w:right w:val="single" w:sz="8" w:space="0" w:color="auto"/>
            </w:tcBorders>
            <w:shd w:val="clear" w:color="auto" w:fill="auto"/>
            <w:noWrap/>
            <w:vAlign w:val="bottom"/>
            <w:hideMark/>
          </w:tcPr>
          <w:p w14:paraId="52D3A863" w14:textId="77777777" w:rsidR="0010185F" w:rsidRPr="0010185F" w:rsidRDefault="0010185F" w:rsidP="0010185F">
            <w:pPr>
              <w:jc w:val="right"/>
              <w:rPr>
                <w:rFonts w:asciiTheme="minorHAnsi" w:hAnsiTheme="minorHAnsi" w:cstheme="minorHAnsi"/>
                <w:color w:val="000000"/>
                <w:sz w:val="20"/>
              </w:rPr>
            </w:pPr>
            <w:r w:rsidRPr="0010185F">
              <w:rPr>
                <w:rFonts w:asciiTheme="minorHAnsi" w:hAnsiTheme="minorHAnsi" w:cstheme="minorHAnsi"/>
                <w:color w:val="000000"/>
                <w:sz w:val="20"/>
              </w:rPr>
              <w:t xml:space="preserve">              -4 950 </w:t>
            </w:r>
          </w:p>
        </w:tc>
        <w:tc>
          <w:tcPr>
            <w:tcW w:w="1488" w:type="dxa"/>
            <w:tcBorders>
              <w:top w:val="nil"/>
              <w:left w:val="nil"/>
              <w:bottom w:val="nil"/>
              <w:right w:val="single" w:sz="8" w:space="0" w:color="auto"/>
            </w:tcBorders>
            <w:shd w:val="clear" w:color="auto" w:fill="auto"/>
            <w:noWrap/>
            <w:vAlign w:val="bottom"/>
            <w:hideMark/>
          </w:tcPr>
          <w:p w14:paraId="1CEFCEF6" w14:textId="77777777" w:rsidR="0010185F" w:rsidRPr="0010185F" w:rsidRDefault="0010185F" w:rsidP="0010185F">
            <w:pPr>
              <w:jc w:val="right"/>
              <w:rPr>
                <w:rFonts w:asciiTheme="minorHAnsi" w:hAnsiTheme="minorHAnsi" w:cstheme="minorHAnsi"/>
                <w:color w:val="000000"/>
                <w:sz w:val="20"/>
              </w:rPr>
            </w:pPr>
            <w:r w:rsidRPr="0010185F">
              <w:rPr>
                <w:rFonts w:asciiTheme="minorHAnsi" w:hAnsiTheme="minorHAnsi" w:cstheme="minorHAnsi"/>
                <w:color w:val="000000"/>
                <w:sz w:val="20"/>
              </w:rPr>
              <w:t xml:space="preserve">             4 250 </w:t>
            </w:r>
          </w:p>
        </w:tc>
      </w:tr>
      <w:tr w:rsidR="0010185F" w:rsidRPr="0010185F" w14:paraId="7AA54B16" w14:textId="77777777" w:rsidTr="009B0AC1">
        <w:trPr>
          <w:trHeight w:val="272"/>
        </w:trPr>
        <w:tc>
          <w:tcPr>
            <w:tcW w:w="4986" w:type="dxa"/>
            <w:tcBorders>
              <w:top w:val="nil"/>
              <w:left w:val="single" w:sz="8" w:space="0" w:color="auto"/>
              <w:bottom w:val="nil"/>
              <w:right w:val="single" w:sz="8" w:space="0" w:color="auto"/>
            </w:tcBorders>
            <w:shd w:val="clear" w:color="auto" w:fill="auto"/>
            <w:noWrap/>
            <w:vAlign w:val="center"/>
            <w:hideMark/>
          </w:tcPr>
          <w:p w14:paraId="4C6EC3D5" w14:textId="77777777" w:rsidR="0010185F" w:rsidRPr="0010185F" w:rsidRDefault="0010185F" w:rsidP="0010185F">
            <w:pPr>
              <w:rPr>
                <w:rFonts w:asciiTheme="minorHAnsi" w:hAnsiTheme="minorHAnsi" w:cstheme="minorHAnsi"/>
                <w:color w:val="000000"/>
                <w:sz w:val="20"/>
              </w:rPr>
            </w:pPr>
            <w:r w:rsidRPr="0010185F">
              <w:rPr>
                <w:rFonts w:asciiTheme="minorHAnsi" w:hAnsiTheme="minorHAnsi" w:cstheme="minorHAnsi"/>
                <w:color w:val="000000"/>
                <w:sz w:val="20"/>
              </w:rPr>
              <w:t>Gebyr studenter, forskere og au pairer</w:t>
            </w:r>
          </w:p>
        </w:tc>
        <w:tc>
          <w:tcPr>
            <w:tcW w:w="1632" w:type="dxa"/>
            <w:tcBorders>
              <w:top w:val="nil"/>
              <w:left w:val="nil"/>
              <w:bottom w:val="nil"/>
              <w:right w:val="single" w:sz="8" w:space="0" w:color="auto"/>
            </w:tcBorders>
            <w:shd w:val="clear" w:color="auto" w:fill="auto"/>
            <w:noWrap/>
            <w:vAlign w:val="bottom"/>
            <w:hideMark/>
          </w:tcPr>
          <w:p w14:paraId="505B9147" w14:textId="77777777" w:rsidR="0010185F" w:rsidRPr="0010185F" w:rsidRDefault="0010185F" w:rsidP="0010185F">
            <w:pPr>
              <w:jc w:val="right"/>
              <w:rPr>
                <w:rFonts w:asciiTheme="minorHAnsi" w:hAnsiTheme="minorHAnsi" w:cstheme="minorHAnsi"/>
                <w:color w:val="000000"/>
                <w:sz w:val="20"/>
              </w:rPr>
            </w:pPr>
            <w:r w:rsidRPr="0010185F">
              <w:rPr>
                <w:rFonts w:asciiTheme="minorHAnsi" w:hAnsiTheme="minorHAnsi" w:cstheme="minorHAnsi"/>
                <w:color w:val="000000"/>
                <w:sz w:val="20"/>
              </w:rPr>
              <w:t xml:space="preserve">                    -   </w:t>
            </w:r>
          </w:p>
        </w:tc>
        <w:tc>
          <w:tcPr>
            <w:tcW w:w="1632" w:type="dxa"/>
            <w:tcBorders>
              <w:top w:val="nil"/>
              <w:left w:val="nil"/>
              <w:bottom w:val="nil"/>
              <w:right w:val="single" w:sz="8" w:space="0" w:color="auto"/>
            </w:tcBorders>
            <w:shd w:val="clear" w:color="auto" w:fill="auto"/>
            <w:noWrap/>
            <w:vAlign w:val="bottom"/>
            <w:hideMark/>
          </w:tcPr>
          <w:p w14:paraId="63E134E5" w14:textId="77777777" w:rsidR="0010185F" w:rsidRPr="0010185F" w:rsidRDefault="0010185F" w:rsidP="0010185F">
            <w:pPr>
              <w:jc w:val="right"/>
              <w:rPr>
                <w:rFonts w:asciiTheme="minorHAnsi" w:hAnsiTheme="minorHAnsi" w:cstheme="minorHAnsi"/>
                <w:color w:val="000000"/>
                <w:sz w:val="20"/>
              </w:rPr>
            </w:pPr>
            <w:r w:rsidRPr="0010185F">
              <w:rPr>
                <w:rFonts w:asciiTheme="minorHAnsi" w:hAnsiTheme="minorHAnsi" w:cstheme="minorHAnsi"/>
                <w:color w:val="000000"/>
                <w:sz w:val="20"/>
              </w:rPr>
              <w:t xml:space="preserve">               2 700 </w:t>
            </w:r>
          </w:p>
        </w:tc>
        <w:tc>
          <w:tcPr>
            <w:tcW w:w="1488" w:type="dxa"/>
            <w:tcBorders>
              <w:top w:val="nil"/>
              <w:left w:val="nil"/>
              <w:bottom w:val="nil"/>
              <w:right w:val="single" w:sz="8" w:space="0" w:color="auto"/>
            </w:tcBorders>
            <w:shd w:val="clear" w:color="auto" w:fill="auto"/>
            <w:noWrap/>
            <w:vAlign w:val="bottom"/>
            <w:hideMark/>
          </w:tcPr>
          <w:p w14:paraId="51B728CE" w14:textId="77777777" w:rsidR="0010185F" w:rsidRPr="0010185F" w:rsidRDefault="0010185F" w:rsidP="0010185F">
            <w:pPr>
              <w:jc w:val="right"/>
              <w:rPr>
                <w:rFonts w:asciiTheme="minorHAnsi" w:hAnsiTheme="minorHAnsi" w:cstheme="minorHAnsi"/>
                <w:color w:val="000000"/>
                <w:sz w:val="20"/>
              </w:rPr>
            </w:pPr>
            <w:r w:rsidRPr="0010185F">
              <w:rPr>
                <w:rFonts w:asciiTheme="minorHAnsi" w:hAnsiTheme="minorHAnsi" w:cstheme="minorHAnsi"/>
                <w:color w:val="000000"/>
                <w:sz w:val="20"/>
              </w:rPr>
              <w:t xml:space="preserve">             2 700 </w:t>
            </w:r>
          </w:p>
        </w:tc>
      </w:tr>
      <w:tr w:rsidR="0010185F" w:rsidRPr="0010185F" w14:paraId="7940855C" w14:textId="77777777" w:rsidTr="009B0AC1">
        <w:trPr>
          <w:trHeight w:val="272"/>
        </w:trPr>
        <w:tc>
          <w:tcPr>
            <w:tcW w:w="4986" w:type="dxa"/>
            <w:tcBorders>
              <w:top w:val="nil"/>
              <w:left w:val="single" w:sz="8" w:space="0" w:color="auto"/>
              <w:bottom w:val="nil"/>
              <w:right w:val="single" w:sz="8" w:space="0" w:color="auto"/>
            </w:tcBorders>
            <w:shd w:val="clear" w:color="auto" w:fill="auto"/>
            <w:noWrap/>
            <w:vAlign w:val="center"/>
            <w:hideMark/>
          </w:tcPr>
          <w:p w14:paraId="323E8C8B" w14:textId="77777777" w:rsidR="0010185F" w:rsidRPr="0010185F" w:rsidRDefault="0010185F" w:rsidP="0010185F">
            <w:pPr>
              <w:rPr>
                <w:rFonts w:asciiTheme="minorHAnsi" w:hAnsiTheme="minorHAnsi" w:cstheme="minorHAnsi"/>
                <w:color w:val="000000"/>
                <w:sz w:val="20"/>
              </w:rPr>
            </w:pPr>
            <w:r w:rsidRPr="0010185F">
              <w:rPr>
                <w:rFonts w:asciiTheme="minorHAnsi" w:hAnsiTheme="minorHAnsi" w:cstheme="minorHAnsi"/>
                <w:color w:val="000000"/>
                <w:sz w:val="20"/>
              </w:rPr>
              <w:t>Visum</w:t>
            </w:r>
          </w:p>
        </w:tc>
        <w:tc>
          <w:tcPr>
            <w:tcW w:w="1632" w:type="dxa"/>
            <w:tcBorders>
              <w:top w:val="nil"/>
              <w:left w:val="nil"/>
              <w:bottom w:val="nil"/>
              <w:right w:val="single" w:sz="8" w:space="0" w:color="auto"/>
            </w:tcBorders>
            <w:shd w:val="clear" w:color="auto" w:fill="auto"/>
            <w:noWrap/>
            <w:vAlign w:val="bottom"/>
            <w:hideMark/>
          </w:tcPr>
          <w:p w14:paraId="24A28C96" w14:textId="77777777" w:rsidR="0010185F" w:rsidRPr="0010185F" w:rsidRDefault="0010185F" w:rsidP="0010185F">
            <w:pPr>
              <w:jc w:val="right"/>
              <w:rPr>
                <w:rFonts w:asciiTheme="minorHAnsi" w:hAnsiTheme="minorHAnsi" w:cstheme="minorHAnsi"/>
                <w:color w:val="000000"/>
                <w:sz w:val="20"/>
              </w:rPr>
            </w:pPr>
            <w:r w:rsidRPr="0010185F">
              <w:rPr>
                <w:rFonts w:asciiTheme="minorHAnsi" w:hAnsiTheme="minorHAnsi" w:cstheme="minorHAnsi"/>
                <w:color w:val="000000"/>
                <w:sz w:val="20"/>
              </w:rPr>
              <w:t xml:space="preserve">               6 371 </w:t>
            </w:r>
          </w:p>
        </w:tc>
        <w:tc>
          <w:tcPr>
            <w:tcW w:w="1632" w:type="dxa"/>
            <w:tcBorders>
              <w:top w:val="nil"/>
              <w:left w:val="nil"/>
              <w:bottom w:val="nil"/>
              <w:right w:val="single" w:sz="8" w:space="0" w:color="auto"/>
            </w:tcBorders>
            <w:shd w:val="clear" w:color="auto" w:fill="auto"/>
            <w:noWrap/>
            <w:vAlign w:val="bottom"/>
            <w:hideMark/>
          </w:tcPr>
          <w:p w14:paraId="0AF8130A" w14:textId="77777777" w:rsidR="0010185F" w:rsidRPr="0010185F" w:rsidRDefault="0010185F" w:rsidP="0010185F">
            <w:pPr>
              <w:jc w:val="right"/>
              <w:rPr>
                <w:rFonts w:asciiTheme="minorHAnsi" w:hAnsiTheme="minorHAnsi" w:cstheme="minorHAnsi"/>
                <w:color w:val="000000"/>
                <w:sz w:val="20"/>
              </w:rPr>
            </w:pPr>
            <w:r w:rsidRPr="0010185F">
              <w:rPr>
                <w:rFonts w:asciiTheme="minorHAnsi" w:hAnsiTheme="minorHAnsi" w:cstheme="minorHAnsi"/>
                <w:color w:val="000000"/>
                <w:sz w:val="20"/>
              </w:rPr>
              <w:t xml:space="preserve">             15 159 </w:t>
            </w:r>
          </w:p>
        </w:tc>
        <w:tc>
          <w:tcPr>
            <w:tcW w:w="1488" w:type="dxa"/>
            <w:tcBorders>
              <w:top w:val="nil"/>
              <w:left w:val="nil"/>
              <w:bottom w:val="nil"/>
              <w:right w:val="single" w:sz="8" w:space="0" w:color="auto"/>
            </w:tcBorders>
            <w:shd w:val="clear" w:color="auto" w:fill="auto"/>
            <w:noWrap/>
            <w:vAlign w:val="bottom"/>
            <w:hideMark/>
          </w:tcPr>
          <w:p w14:paraId="69FF111D" w14:textId="77777777" w:rsidR="0010185F" w:rsidRPr="0010185F" w:rsidRDefault="0010185F" w:rsidP="0010185F">
            <w:pPr>
              <w:jc w:val="right"/>
              <w:rPr>
                <w:rFonts w:asciiTheme="minorHAnsi" w:hAnsiTheme="minorHAnsi" w:cstheme="minorHAnsi"/>
                <w:color w:val="000000"/>
                <w:sz w:val="20"/>
              </w:rPr>
            </w:pPr>
            <w:r w:rsidRPr="0010185F">
              <w:rPr>
                <w:rFonts w:asciiTheme="minorHAnsi" w:hAnsiTheme="minorHAnsi" w:cstheme="minorHAnsi"/>
                <w:color w:val="000000"/>
                <w:sz w:val="20"/>
              </w:rPr>
              <w:t xml:space="preserve">             8 789 </w:t>
            </w:r>
          </w:p>
        </w:tc>
      </w:tr>
      <w:tr w:rsidR="0010185F" w:rsidRPr="0010185F" w14:paraId="7D1192A5" w14:textId="77777777" w:rsidTr="009B0AC1">
        <w:trPr>
          <w:trHeight w:val="282"/>
        </w:trPr>
        <w:tc>
          <w:tcPr>
            <w:tcW w:w="4986" w:type="dxa"/>
            <w:tcBorders>
              <w:top w:val="nil"/>
              <w:left w:val="single" w:sz="8" w:space="0" w:color="auto"/>
              <w:bottom w:val="nil"/>
              <w:right w:val="single" w:sz="8" w:space="0" w:color="auto"/>
            </w:tcBorders>
            <w:shd w:val="clear" w:color="auto" w:fill="auto"/>
            <w:noWrap/>
            <w:vAlign w:val="center"/>
            <w:hideMark/>
          </w:tcPr>
          <w:p w14:paraId="3B4915FB" w14:textId="77777777" w:rsidR="0010185F" w:rsidRPr="0010185F" w:rsidRDefault="0010185F" w:rsidP="0010185F">
            <w:pPr>
              <w:rPr>
                <w:rFonts w:asciiTheme="minorHAnsi" w:hAnsiTheme="minorHAnsi" w:cstheme="minorHAnsi"/>
                <w:color w:val="000000"/>
                <w:sz w:val="20"/>
              </w:rPr>
            </w:pPr>
            <w:r w:rsidRPr="0010185F">
              <w:rPr>
                <w:rFonts w:asciiTheme="minorHAnsi" w:hAnsiTheme="minorHAnsi" w:cstheme="minorHAnsi"/>
                <w:color w:val="000000"/>
                <w:sz w:val="20"/>
              </w:rPr>
              <w:t>Gebyr oppholdskort</w:t>
            </w:r>
          </w:p>
        </w:tc>
        <w:tc>
          <w:tcPr>
            <w:tcW w:w="1632" w:type="dxa"/>
            <w:tcBorders>
              <w:top w:val="nil"/>
              <w:left w:val="nil"/>
              <w:bottom w:val="nil"/>
              <w:right w:val="single" w:sz="8" w:space="0" w:color="auto"/>
            </w:tcBorders>
            <w:shd w:val="clear" w:color="auto" w:fill="auto"/>
            <w:noWrap/>
            <w:vAlign w:val="bottom"/>
            <w:hideMark/>
          </w:tcPr>
          <w:p w14:paraId="7DDD05E3" w14:textId="77777777" w:rsidR="0010185F" w:rsidRPr="0010185F" w:rsidRDefault="0010185F" w:rsidP="0010185F">
            <w:pPr>
              <w:jc w:val="right"/>
              <w:rPr>
                <w:rFonts w:asciiTheme="minorHAnsi" w:hAnsiTheme="minorHAnsi" w:cstheme="minorHAnsi"/>
                <w:color w:val="000000"/>
                <w:sz w:val="20"/>
              </w:rPr>
            </w:pPr>
            <w:r w:rsidRPr="0010185F">
              <w:rPr>
                <w:rFonts w:asciiTheme="minorHAnsi" w:hAnsiTheme="minorHAnsi" w:cstheme="minorHAnsi"/>
                <w:color w:val="000000"/>
                <w:sz w:val="20"/>
              </w:rPr>
              <w:t xml:space="preserve">           743 000 </w:t>
            </w:r>
          </w:p>
        </w:tc>
        <w:tc>
          <w:tcPr>
            <w:tcW w:w="1632" w:type="dxa"/>
            <w:tcBorders>
              <w:top w:val="nil"/>
              <w:left w:val="nil"/>
              <w:bottom w:val="nil"/>
              <w:right w:val="single" w:sz="8" w:space="0" w:color="auto"/>
            </w:tcBorders>
            <w:shd w:val="clear" w:color="auto" w:fill="auto"/>
            <w:noWrap/>
            <w:vAlign w:val="bottom"/>
            <w:hideMark/>
          </w:tcPr>
          <w:p w14:paraId="2337CF27" w14:textId="77777777" w:rsidR="0010185F" w:rsidRPr="0010185F" w:rsidRDefault="0010185F" w:rsidP="0010185F">
            <w:pPr>
              <w:jc w:val="right"/>
              <w:rPr>
                <w:rFonts w:asciiTheme="minorHAnsi" w:hAnsiTheme="minorHAnsi" w:cstheme="minorHAnsi"/>
                <w:color w:val="000000"/>
                <w:sz w:val="20"/>
              </w:rPr>
            </w:pPr>
            <w:r w:rsidRPr="0010185F">
              <w:rPr>
                <w:rFonts w:asciiTheme="minorHAnsi" w:hAnsiTheme="minorHAnsi" w:cstheme="minorHAnsi"/>
                <w:color w:val="000000"/>
                <w:sz w:val="20"/>
              </w:rPr>
              <w:t xml:space="preserve">           577 200 </w:t>
            </w:r>
          </w:p>
        </w:tc>
        <w:tc>
          <w:tcPr>
            <w:tcW w:w="1488" w:type="dxa"/>
            <w:tcBorders>
              <w:top w:val="nil"/>
              <w:left w:val="nil"/>
              <w:bottom w:val="nil"/>
              <w:right w:val="single" w:sz="8" w:space="0" w:color="auto"/>
            </w:tcBorders>
            <w:shd w:val="clear" w:color="auto" w:fill="auto"/>
            <w:noWrap/>
            <w:vAlign w:val="bottom"/>
            <w:hideMark/>
          </w:tcPr>
          <w:p w14:paraId="2F12BE0C" w14:textId="77777777" w:rsidR="0010185F" w:rsidRPr="0010185F" w:rsidRDefault="0010185F" w:rsidP="0010185F">
            <w:pPr>
              <w:jc w:val="right"/>
              <w:rPr>
                <w:rFonts w:asciiTheme="minorHAnsi" w:hAnsiTheme="minorHAnsi" w:cstheme="minorHAnsi"/>
                <w:color w:val="000000"/>
                <w:sz w:val="20"/>
              </w:rPr>
            </w:pPr>
            <w:r w:rsidRPr="0010185F">
              <w:rPr>
                <w:rFonts w:asciiTheme="minorHAnsi" w:hAnsiTheme="minorHAnsi" w:cstheme="minorHAnsi"/>
                <w:color w:val="000000"/>
                <w:sz w:val="20"/>
              </w:rPr>
              <w:t xml:space="preserve">        -165 800 </w:t>
            </w:r>
          </w:p>
        </w:tc>
      </w:tr>
      <w:tr w:rsidR="0010185F" w:rsidRPr="0010185F" w14:paraId="31ED0554" w14:textId="77777777" w:rsidTr="009B0AC1">
        <w:trPr>
          <w:trHeight w:val="282"/>
        </w:trPr>
        <w:tc>
          <w:tcPr>
            <w:tcW w:w="4986" w:type="dxa"/>
            <w:tcBorders>
              <w:top w:val="single" w:sz="8" w:space="0" w:color="95B3D7"/>
              <w:left w:val="single" w:sz="8" w:space="0" w:color="auto"/>
              <w:bottom w:val="single" w:sz="8" w:space="0" w:color="auto"/>
              <w:right w:val="single" w:sz="8" w:space="0" w:color="auto"/>
            </w:tcBorders>
            <w:shd w:val="clear" w:color="000000" w:fill="DCE6F1"/>
            <w:noWrap/>
            <w:vAlign w:val="center"/>
            <w:hideMark/>
          </w:tcPr>
          <w:p w14:paraId="2633BE4D" w14:textId="77777777" w:rsidR="0010185F" w:rsidRPr="0010185F" w:rsidRDefault="0010185F" w:rsidP="0010185F">
            <w:pPr>
              <w:rPr>
                <w:rFonts w:asciiTheme="minorHAnsi" w:hAnsiTheme="minorHAnsi" w:cstheme="minorHAnsi"/>
                <w:b/>
                <w:bCs/>
                <w:color w:val="000000"/>
                <w:sz w:val="20"/>
              </w:rPr>
            </w:pPr>
            <w:r w:rsidRPr="0010185F">
              <w:rPr>
                <w:rFonts w:asciiTheme="minorHAnsi" w:hAnsiTheme="minorHAnsi" w:cstheme="minorHAnsi"/>
                <w:b/>
                <w:bCs/>
                <w:color w:val="000000"/>
                <w:sz w:val="20"/>
              </w:rPr>
              <w:t>Sum Politiet</w:t>
            </w:r>
          </w:p>
        </w:tc>
        <w:tc>
          <w:tcPr>
            <w:tcW w:w="1632" w:type="dxa"/>
            <w:tcBorders>
              <w:top w:val="single" w:sz="8" w:space="0" w:color="95B3D7"/>
              <w:left w:val="nil"/>
              <w:bottom w:val="single" w:sz="8" w:space="0" w:color="auto"/>
              <w:right w:val="single" w:sz="8" w:space="0" w:color="auto"/>
            </w:tcBorders>
            <w:shd w:val="clear" w:color="000000" w:fill="DCE6F1"/>
            <w:noWrap/>
            <w:vAlign w:val="center"/>
            <w:hideMark/>
          </w:tcPr>
          <w:p w14:paraId="2A185B47" w14:textId="77777777" w:rsidR="0010185F" w:rsidRPr="0010185F" w:rsidRDefault="0010185F" w:rsidP="0010185F">
            <w:pPr>
              <w:jc w:val="right"/>
              <w:rPr>
                <w:rFonts w:asciiTheme="minorHAnsi" w:hAnsiTheme="minorHAnsi" w:cstheme="minorHAnsi"/>
                <w:b/>
                <w:bCs/>
                <w:color w:val="000000"/>
                <w:sz w:val="20"/>
              </w:rPr>
            </w:pPr>
            <w:r w:rsidRPr="0010185F">
              <w:rPr>
                <w:rFonts w:asciiTheme="minorHAnsi" w:hAnsiTheme="minorHAnsi" w:cstheme="minorHAnsi"/>
                <w:b/>
                <w:bCs/>
                <w:color w:val="000000"/>
                <w:sz w:val="20"/>
              </w:rPr>
              <w:t xml:space="preserve">      132 229 921 </w:t>
            </w:r>
          </w:p>
        </w:tc>
        <w:tc>
          <w:tcPr>
            <w:tcW w:w="1632" w:type="dxa"/>
            <w:tcBorders>
              <w:top w:val="single" w:sz="8" w:space="0" w:color="95B3D7"/>
              <w:left w:val="nil"/>
              <w:bottom w:val="single" w:sz="8" w:space="0" w:color="auto"/>
              <w:right w:val="single" w:sz="8" w:space="0" w:color="auto"/>
            </w:tcBorders>
            <w:shd w:val="clear" w:color="000000" w:fill="DCE6F1"/>
            <w:noWrap/>
            <w:vAlign w:val="center"/>
            <w:hideMark/>
          </w:tcPr>
          <w:p w14:paraId="03727B54" w14:textId="77777777" w:rsidR="0010185F" w:rsidRPr="0010185F" w:rsidRDefault="0010185F" w:rsidP="0010185F">
            <w:pPr>
              <w:jc w:val="right"/>
              <w:rPr>
                <w:rFonts w:asciiTheme="minorHAnsi" w:hAnsiTheme="minorHAnsi" w:cstheme="minorHAnsi"/>
                <w:b/>
                <w:bCs/>
                <w:color w:val="000000"/>
                <w:sz w:val="20"/>
              </w:rPr>
            </w:pPr>
            <w:r w:rsidRPr="0010185F">
              <w:rPr>
                <w:rFonts w:asciiTheme="minorHAnsi" w:hAnsiTheme="minorHAnsi" w:cstheme="minorHAnsi"/>
                <w:b/>
                <w:bCs/>
                <w:color w:val="000000"/>
                <w:sz w:val="20"/>
              </w:rPr>
              <w:t xml:space="preserve">      130 910 660 </w:t>
            </w:r>
          </w:p>
        </w:tc>
        <w:tc>
          <w:tcPr>
            <w:tcW w:w="1488" w:type="dxa"/>
            <w:tcBorders>
              <w:top w:val="single" w:sz="8" w:space="0" w:color="95B3D7"/>
              <w:left w:val="nil"/>
              <w:bottom w:val="single" w:sz="8" w:space="0" w:color="auto"/>
              <w:right w:val="single" w:sz="8" w:space="0" w:color="auto"/>
            </w:tcBorders>
            <w:shd w:val="clear" w:color="000000" w:fill="DCE6F1"/>
            <w:noWrap/>
            <w:vAlign w:val="center"/>
            <w:hideMark/>
          </w:tcPr>
          <w:p w14:paraId="59F1F265" w14:textId="77777777" w:rsidR="0010185F" w:rsidRPr="0010185F" w:rsidRDefault="0010185F" w:rsidP="0010185F">
            <w:pPr>
              <w:jc w:val="right"/>
              <w:rPr>
                <w:rFonts w:asciiTheme="minorHAnsi" w:hAnsiTheme="minorHAnsi" w:cstheme="minorHAnsi"/>
                <w:b/>
                <w:bCs/>
                <w:color w:val="000000"/>
                <w:sz w:val="20"/>
              </w:rPr>
            </w:pPr>
            <w:r w:rsidRPr="0010185F">
              <w:rPr>
                <w:rFonts w:asciiTheme="minorHAnsi" w:hAnsiTheme="minorHAnsi" w:cstheme="minorHAnsi"/>
                <w:b/>
                <w:bCs/>
                <w:color w:val="000000"/>
                <w:sz w:val="20"/>
              </w:rPr>
              <w:t xml:space="preserve">      -1 319 260 </w:t>
            </w:r>
          </w:p>
        </w:tc>
      </w:tr>
      <w:tr w:rsidR="0010185F" w:rsidRPr="0010185F" w14:paraId="0396AB76" w14:textId="77777777" w:rsidTr="008B176F">
        <w:trPr>
          <w:trHeight w:val="282"/>
        </w:trPr>
        <w:tc>
          <w:tcPr>
            <w:tcW w:w="4986" w:type="dxa"/>
            <w:tcBorders>
              <w:top w:val="nil"/>
              <w:left w:val="single" w:sz="8" w:space="0" w:color="auto"/>
              <w:bottom w:val="nil"/>
              <w:right w:val="single" w:sz="8" w:space="0" w:color="auto"/>
            </w:tcBorders>
            <w:shd w:val="clear" w:color="auto" w:fill="auto"/>
            <w:noWrap/>
            <w:vAlign w:val="center"/>
            <w:hideMark/>
          </w:tcPr>
          <w:p w14:paraId="6CF22BEC" w14:textId="77777777" w:rsidR="0010185F" w:rsidRPr="0010185F" w:rsidRDefault="0010185F" w:rsidP="0010185F">
            <w:pPr>
              <w:rPr>
                <w:rFonts w:asciiTheme="minorHAnsi" w:hAnsiTheme="minorHAnsi" w:cstheme="minorHAnsi"/>
                <w:color w:val="000000"/>
                <w:sz w:val="20"/>
              </w:rPr>
            </w:pPr>
            <w:r w:rsidRPr="0010185F">
              <w:rPr>
                <w:rFonts w:asciiTheme="minorHAnsi" w:hAnsiTheme="minorHAnsi" w:cstheme="minorHAnsi"/>
                <w:color w:val="000000"/>
                <w:sz w:val="20"/>
              </w:rPr>
              <w:t>Sysselmesteren på Svalbard</w:t>
            </w:r>
          </w:p>
        </w:tc>
        <w:tc>
          <w:tcPr>
            <w:tcW w:w="1632" w:type="dxa"/>
            <w:tcBorders>
              <w:top w:val="nil"/>
              <w:left w:val="nil"/>
              <w:bottom w:val="nil"/>
              <w:right w:val="single" w:sz="8" w:space="0" w:color="auto"/>
            </w:tcBorders>
            <w:shd w:val="clear" w:color="auto" w:fill="auto"/>
            <w:noWrap/>
            <w:vAlign w:val="bottom"/>
            <w:hideMark/>
          </w:tcPr>
          <w:p w14:paraId="218BF6B8" w14:textId="77777777" w:rsidR="0010185F" w:rsidRPr="008B176F" w:rsidRDefault="0010185F" w:rsidP="0010185F">
            <w:pPr>
              <w:jc w:val="right"/>
              <w:rPr>
                <w:rFonts w:asciiTheme="minorHAnsi" w:hAnsiTheme="minorHAnsi" w:cstheme="minorHAnsi"/>
                <w:color w:val="000000"/>
                <w:sz w:val="20"/>
              </w:rPr>
            </w:pPr>
            <w:r w:rsidRPr="008B176F">
              <w:rPr>
                <w:rFonts w:asciiTheme="minorHAnsi" w:hAnsiTheme="minorHAnsi" w:cstheme="minorHAnsi"/>
                <w:color w:val="000000"/>
                <w:sz w:val="20"/>
              </w:rPr>
              <w:t xml:space="preserve">                15 700 </w:t>
            </w:r>
          </w:p>
        </w:tc>
        <w:tc>
          <w:tcPr>
            <w:tcW w:w="1632" w:type="dxa"/>
            <w:tcBorders>
              <w:top w:val="nil"/>
              <w:left w:val="nil"/>
              <w:bottom w:val="nil"/>
              <w:right w:val="nil"/>
            </w:tcBorders>
            <w:shd w:val="clear" w:color="auto" w:fill="auto"/>
            <w:noWrap/>
            <w:vAlign w:val="bottom"/>
            <w:hideMark/>
          </w:tcPr>
          <w:p w14:paraId="1184BF99" w14:textId="77777777" w:rsidR="0010185F" w:rsidRPr="008B176F" w:rsidRDefault="0010185F" w:rsidP="0010185F">
            <w:pPr>
              <w:jc w:val="right"/>
              <w:rPr>
                <w:rFonts w:asciiTheme="minorHAnsi" w:hAnsiTheme="minorHAnsi" w:cstheme="minorHAnsi"/>
                <w:color w:val="000000"/>
                <w:sz w:val="20"/>
              </w:rPr>
            </w:pPr>
            <w:r w:rsidRPr="008B176F">
              <w:rPr>
                <w:rFonts w:asciiTheme="minorHAnsi" w:hAnsiTheme="minorHAnsi" w:cstheme="minorHAnsi"/>
                <w:color w:val="000000"/>
                <w:sz w:val="20"/>
              </w:rPr>
              <w:t> </w:t>
            </w:r>
          </w:p>
        </w:tc>
        <w:tc>
          <w:tcPr>
            <w:tcW w:w="1488" w:type="dxa"/>
            <w:tcBorders>
              <w:top w:val="nil"/>
              <w:left w:val="single" w:sz="8" w:space="0" w:color="auto"/>
              <w:bottom w:val="nil"/>
              <w:right w:val="single" w:sz="8" w:space="0" w:color="auto"/>
            </w:tcBorders>
            <w:shd w:val="clear" w:color="auto" w:fill="auto"/>
            <w:noWrap/>
            <w:vAlign w:val="center"/>
            <w:hideMark/>
          </w:tcPr>
          <w:p w14:paraId="2CB70063" w14:textId="77777777" w:rsidR="0010185F" w:rsidRPr="0010185F" w:rsidRDefault="0010185F" w:rsidP="0010185F">
            <w:pPr>
              <w:jc w:val="right"/>
              <w:rPr>
                <w:rFonts w:asciiTheme="minorHAnsi" w:hAnsiTheme="minorHAnsi" w:cstheme="minorHAnsi"/>
                <w:color w:val="000000"/>
                <w:sz w:val="20"/>
              </w:rPr>
            </w:pPr>
            <w:r w:rsidRPr="0010185F">
              <w:rPr>
                <w:rFonts w:asciiTheme="minorHAnsi" w:hAnsiTheme="minorHAnsi" w:cstheme="minorHAnsi"/>
                <w:color w:val="000000"/>
                <w:sz w:val="20"/>
              </w:rPr>
              <w:t xml:space="preserve">            -15 700 </w:t>
            </w:r>
          </w:p>
        </w:tc>
      </w:tr>
      <w:tr w:rsidR="0010185F" w:rsidRPr="0010185F" w14:paraId="3DD0D638" w14:textId="77777777" w:rsidTr="009B0AC1">
        <w:trPr>
          <w:trHeight w:val="282"/>
        </w:trPr>
        <w:tc>
          <w:tcPr>
            <w:tcW w:w="4986" w:type="dxa"/>
            <w:tcBorders>
              <w:top w:val="single" w:sz="8" w:space="0" w:color="95B3D7"/>
              <w:left w:val="single" w:sz="8" w:space="0" w:color="auto"/>
              <w:bottom w:val="single" w:sz="8" w:space="0" w:color="auto"/>
              <w:right w:val="single" w:sz="8" w:space="0" w:color="auto"/>
            </w:tcBorders>
            <w:shd w:val="clear" w:color="000000" w:fill="DCE6F1"/>
            <w:noWrap/>
            <w:vAlign w:val="center"/>
            <w:hideMark/>
          </w:tcPr>
          <w:p w14:paraId="463C8B02" w14:textId="77777777" w:rsidR="0010185F" w:rsidRPr="0010185F" w:rsidRDefault="0010185F" w:rsidP="0010185F">
            <w:pPr>
              <w:rPr>
                <w:rFonts w:asciiTheme="minorHAnsi" w:hAnsiTheme="minorHAnsi" w:cstheme="minorHAnsi"/>
                <w:b/>
                <w:bCs/>
                <w:color w:val="000000"/>
                <w:sz w:val="20"/>
              </w:rPr>
            </w:pPr>
            <w:r w:rsidRPr="0010185F">
              <w:rPr>
                <w:rFonts w:asciiTheme="minorHAnsi" w:hAnsiTheme="minorHAnsi" w:cstheme="minorHAnsi"/>
                <w:b/>
                <w:bCs/>
                <w:color w:val="000000"/>
                <w:sz w:val="20"/>
              </w:rPr>
              <w:t>Sum totalt</w:t>
            </w:r>
          </w:p>
        </w:tc>
        <w:tc>
          <w:tcPr>
            <w:tcW w:w="1632" w:type="dxa"/>
            <w:tcBorders>
              <w:top w:val="single" w:sz="8" w:space="0" w:color="95B3D7"/>
              <w:left w:val="nil"/>
              <w:bottom w:val="single" w:sz="8" w:space="0" w:color="auto"/>
              <w:right w:val="single" w:sz="8" w:space="0" w:color="auto"/>
            </w:tcBorders>
            <w:shd w:val="clear" w:color="000000" w:fill="DCE6F1"/>
            <w:noWrap/>
            <w:vAlign w:val="center"/>
            <w:hideMark/>
          </w:tcPr>
          <w:p w14:paraId="1BADADF6" w14:textId="77777777" w:rsidR="0010185F" w:rsidRPr="0010185F" w:rsidRDefault="0010185F" w:rsidP="0010185F">
            <w:pPr>
              <w:jc w:val="right"/>
              <w:rPr>
                <w:rFonts w:asciiTheme="minorHAnsi" w:hAnsiTheme="minorHAnsi" w:cstheme="minorHAnsi"/>
                <w:b/>
                <w:bCs/>
                <w:color w:val="000000"/>
                <w:sz w:val="20"/>
              </w:rPr>
            </w:pPr>
            <w:r w:rsidRPr="0010185F">
              <w:rPr>
                <w:rFonts w:asciiTheme="minorHAnsi" w:hAnsiTheme="minorHAnsi" w:cstheme="minorHAnsi"/>
                <w:b/>
                <w:bCs/>
                <w:color w:val="000000"/>
                <w:sz w:val="20"/>
              </w:rPr>
              <w:t xml:space="preserve">      132 245 621 </w:t>
            </w:r>
          </w:p>
        </w:tc>
        <w:tc>
          <w:tcPr>
            <w:tcW w:w="1632" w:type="dxa"/>
            <w:tcBorders>
              <w:top w:val="single" w:sz="8" w:space="0" w:color="95B3D7"/>
              <w:left w:val="nil"/>
              <w:bottom w:val="single" w:sz="8" w:space="0" w:color="auto"/>
              <w:right w:val="single" w:sz="8" w:space="0" w:color="auto"/>
            </w:tcBorders>
            <w:shd w:val="clear" w:color="000000" w:fill="DCE6F1"/>
            <w:noWrap/>
            <w:vAlign w:val="center"/>
            <w:hideMark/>
          </w:tcPr>
          <w:p w14:paraId="70F76EDC" w14:textId="77777777" w:rsidR="0010185F" w:rsidRPr="008B176F" w:rsidRDefault="0010185F" w:rsidP="0010185F">
            <w:pPr>
              <w:jc w:val="right"/>
              <w:rPr>
                <w:rFonts w:asciiTheme="minorHAnsi" w:hAnsiTheme="minorHAnsi" w:cstheme="minorHAnsi"/>
                <w:b/>
                <w:bCs/>
                <w:color w:val="000000"/>
                <w:sz w:val="20"/>
              </w:rPr>
            </w:pPr>
            <w:r w:rsidRPr="008B176F">
              <w:rPr>
                <w:rFonts w:asciiTheme="minorHAnsi" w:hAnsiTheme="minorHAnsi" w:cstheme="minorHAnsi"/>
                <w:b/>
                <w:bCs/>
                <w:color w:val="000000"/>
                <w:sz w:val="20"/>
              </w:rPr>
              <w:t xml:space="preserve">      130 910 660 </w:t>
            </w:r>
          </w:p>
        </w:tc>
        <w:tc>
          <w:tcPr>
            <w:tcW w:w="1488" w:type="dxa"/>
            <w:tcBorders>
              <w:top w:val="single" w:sz="8" w:space="0" w:color="95B3D7"/>
              <w:left w:val="nil"/>
              <w:bottom w:val="single" w:sz="8" w:space="0" w:color="auto"/>
              <w:right w:val="single" w:sz="8" w:space="0" w:color="auto"/>
            </w:tcBorders>
            <w:shd w:val="clear" w:color="000000" w:fill="DCE6F1"/>
            <w:noWrap/>
            <w:vAlign w:val="center"/>
            <w:hideMark/>
          </w:tcPr>
          <w:p w14:paraId="5F64EC79" w14:textId="77777777" w:rsidR="0010185F" w:rsidRPr="0010185F" w:rsidRDefault="0010185F" w:rsidP="0010185F">
            <w:pPr>
              <w:jc w:val="right"/>
              <w:rPr>
                <w:rFonts w:asciiTheme="minorHAnsi" w:hAnsiTheme="minorHAnsi" w:cstheme="minorHAnsi"/>
                <w:b/>
                <w:bCs/>
                <w:color w:val="000000"/>
                <w:sz w:val="20"/>
              </w:rPr>
            </w:pPr>
            <w:r w:rsidRPr="0010185F">
              <w:rPr>
                <w:rFonts w:asciiTheme="minorHAnsi" w:hAnsiTheme="minorHAnsi" w:cstheme="minorHAnsi"/>
                <w:b/>
                <w:bCs/>
                <w:color w:val="000000"/>
                <w:sz w:val="20"/>
              </w:rPr>
              <w:t xml:space="preserve">      -1 334 960 </w:t>
            </w:r>
          </w:p>
        </w:tc>
      </w:tr>
    </w:tbl>
    <w:p w14:paraId="7B662E9B" w14:textId="77777777" w:rsidR="0010185F" w:rsidRPr="004A7D95" w:rsidRDefault="0010185F" w:rsidP="003F00C3">
      <w:pPr>
        <w:pStyle w:val="Brdtekst"/>
        <w:overflowPunct w:val="0"/>
        <w:autoSpaceDE w:val="0"/>
        <w:autoSpaceDN w:val="0"/>
        <w:adjustRightInd w:val="0"/>
        <w:textAlignment w:val="baseline"/>
        <w:rPr>
          <w:rFonts w:asciiTheme="minorHAnsi" w:hAnsiTheme="minorHAnsi" w:cstheme="minorHAnsi"/>
          <w:color w:val="auto"/>
          <w:sz w:val="22"/>
          <w:szCs w:val="22"/>
          <w:highlight w:val="yellow"/>
          <w:lang w:eastAsia="nb-NO"/>
        </w:rPr>
      </w:pPr>
    </w:p>
    <w:p w14:paraId="2F048182" w14:textId="77777777" w:rsidR="00C249EE" w:rsidRPr="004A7D95" w:rsidRDefault="00C249EE" w:rsidP="0074451D">
      <w:pPr>
        <w:pStyle w:val="Brdtekst"/>
        <w:overflowPunct w:val="0"/>
        <w:autoSpaceDE w:val="0"/>
        <w:autoSpaceDN w:val="0"/>
        <w:adjustRightInd w:val="0"/>
        <w:textAlignment w:val="baseline"/>
        <w:rPr>
          <w:rFonts w:asciiTheme="minorHAnsi" w:hAnsiTheme="minorHAnsi" w:cstheme="minorHAnsi"/>
          <w:color w:val="auto"/>
          <w:sz w:val="22"/>
          <w:szCs w:val="22"/>
          <w:highlight w:val="yellow"/>
          <w:lang w:eastAsia="nb-NO"/>
        </w:rPr>
      </w:pPr>
      <w:bookmarkStart w:id="45" w:name="_Hlk125448428"/>
      <w:bookmarkEnd w:id="43"/>
    </w:p>
    <w:p w14:paraId="0FB431AD" w14:textId="77777777" w:rsidR="001536FC" w:rsidRPr="009046E0" w:rsidRDefault="001536FC" w:rsidP="001536FC">
      <w:pPr>
        <w:rPr>
          <w:rFonts w:asciiTheme="minorHAnsi" w:hAnsiTheme="minorHAnsi" w:cstheme="minorHAnsi"/>
          <w:sz w:val="22"/>
          <w:szCs w:val="22"/>
        </w:rPr>
      </w:pPr>
      <w:bookmarkStart w:id="46" w:name="_Hlk198566576"/>
      <w:bookmarkStart w:id="47" w:name="_Hlk167346268"/>
      <w:bookmarkStart w:id="48" w:name="_Hlk93586487"/>
      <w:bookmarkStart w:id="49" w:name="_Hlk124847880"/>
      <w:bookmarkEnd w:id="44"/>
      <w:bookmarkEnd w:id="45"/>
      <w:r w:rsidRPr="009046E0">
        <w:rPr>
          <w:rFonts w:asciiTheme="minorHAnsi" w:hAnsiTheme="minorHAnsi" w:cstheme="minorHAnsi"/>
          <w:b/>
          <w:bCs/>
          <w:sz w:val="22"/>
          <w:szCs w:val="22"/>
        </w:rPr>
        <w:t xml:space="preserve">Kap. 3440 Politiet </w:t>
      </w:r>
    </w:p>
    <w:p w14:paraId="0EE27917" w14:textId="71D4C180" w:rsidR="001536FC" w:rsidRPr="009046E0" w:rsidRDefault="001536FC" w:rsidP="001536FC">
      <w:pPr>
        <w:rPr>
          <w:rFonts w:asciiTheme="minorHAnsi" w:hAnsiTheme="minorHAnsi" w:cstheme="minorHAnsi"/>
          <w:b/>
          <w:bCs/>
          <w:sz w:val="22"/>
          <w:szCs w:val="22"/>
        </w:rPr>
      </w:pPr>
      <w:r w:rsidRPr="009046E0">
        <w:rPr>
          <w:rFonts w:asciiTheme="minorHAnsi" w:hAnsiTheme="minorHAnsi" w:cstheme="minorHAnsi"/>
          <w:b/>
          <w:bCs/>
          <w:sz w:val="22"/>
          <w:szCs w:val="22"/>
        </w:rPr>
        <w:t xml:space="preserve">Post 07 Gebyr – </w:t>
      </w:r>
      <w:r w:rsidR="009B4C17" w:rsidRPr="009046E0">
        <w:rPr>
          <w:rFonts w:asciiTheme="minorHAnsi" w:hAnsiTheme="minorHAnsi" w:cstheme="minorHAnsi"/>
          <w:b/>
          <w:bCs/>
          <w:sz w:val="22"/>
          <w:szCs w:val="22"/>
        </w:rPr>
        <w:t>s</w:t>
      </w:r>
      <w:r w:rsidRPr="009046E0">
        <w:rPr>
          <w:rFonts w:asciiTheme="minorHAnsi" w:hAnsiTheme="minorHAnsi" w:cstheme="minorHAnsi"/>
          <w:b/>
          <w:bCs/>
          <w:sz w:val="22"/>
          <w:szCs w:val="22"/>
        </w:rPr>
        <w:t>ivile gjøremål</w:t>
      </w:r>
    </w:p>
    <w:p w14:paraId="70FE4AB7" w14:textId="668544CA" w:rsidR="001536FC" w:rsidRPr="004A7D95" w:rsidRDefault="001536FC" w:rsidP="00115098">
      <w:pPr>
        <w:rPr>
          <w:rFonts w:asciiTheme="minorHAnsi" w:eastAsia="Calibri" w:hAnsiTheme="minorHAnsi" w:cstheme="minorHAnsi"/>
          <w:sz w:val="22"/>
          <w:szCs w:val="22"/>
          <w:highlight w:val="yellow"/>
          <w:lang w:eastAsia="en-US"/>
        </w:rPr>
      </w:pPr>
    </w:p>
    <w:tbl>
      <w:tblPr>
        <w:tblW w:w="5000" w:type="pct"/>
        <w:tblCellMar>
          <w:left w:w="70" w:type="dxa"/>
          <w:right w:w="70" w:type="dxa"/>
        </w:tblCellMar>
        <w:tblLook w:val="04A0" w:firstRow="1" w:lastRow="0" w:firstColumn="1" w:lastColumn="0" w:noHBand="0" w:noVBand="1"/>
      </w:tblPr>
      <w:tblGrid>
        <w:gridCol w:w="6749"/>
        <w:gridCol w:w="2313"/>
      </w:tblGrid>
      <w:tr w:rsidR="001536FC" w:rsidRPr="004A7D95" w14:paraId="238F3812" w14:textId="77777777" w:rsidTr="000B38A0">
        <w:trPr>
          <w:trHeight w:val="342"/>
        </w:trPr>
        <w:tc>
          <w:tcPr>
            <w:tcW w:w="3724" w:type="pct"/>
            <w:tcBorders>
              <w:top w:val="single" w:sz="4" w:space="0" w:color="auto"/>
              <w:left w:val="single" w:sz="4" w:space="0" w:color="auto"/>
              <w:bottom w:val="nil"/>
              <w:right w:val="single" w:sz="4" w:space="0" w:color="auto"/>
            </w:tcBorders>
            <w:shd w:val="clear" w:color="auto" w:fill="auto"/>
            <w:vAlign w:val="bottom"/>
            <w:hideMark/>
          </w:tcPr>
          <w:p w14:paraId="02DBCD95" w14:textId="69ABBABD" w:rsidR="001536FC" w:rsidRPr="00167CDE" w:rsidRDefault="001536FC" w:rsidP="00C25D15">
            <w:pPr>
              <w:rPr>
                <w:rFonts w:asciiTheme="minorHAnsi" w:hAnsiTheme="minorHAnsi" w:cstheme="minorHAnsi"/>
                <w:b/>
                <w:bCs/>
                <w:i/>
                <w:sz w:val="20"/>
              </w:rPr>
            </w:pPr>
            <w:r w:rsidRPr="00167CDE">
              <w:rPr>
                <w:rFonts w:asciiTheme="minorHAnsi" w:hAnsiTheme="minorHAnsi" w:cstheme="minorHAnsi"/>
                <w:b/>
                <w:bCs/>
                <w:i/>
                <w:sz w:val="20"/>
              </w:rPr>
              <w:t>Justis- og beredskapsdepartementets tildelingsbrev 202</w:t>
            </w:r>
            <w:r w:rsidR="00167CDE">
              <w:rPr>
                <w:rFonts w:asciiTheme="minorHAnsi" w:hAnsiTheme="minorHAnsi" w:cstheme="minorHAnsi"/>
                <w:b/>
                <w:bCs/>
                <w:i/>
                <w:sz w:val="20"/>
              </w:rPr>
              <w:t>6</w:t>
            </w:r>
          </w:p>
        </w:tc>
        <w:tc>
          <w:tcPr>
            <w:tcW w:w="1276" w:type="pct"/>
            <w:tcBorders>
              <w:top w:val="single" w:sz="4" w:space="0" w:color="auto"/>
              <w:left w:val="nil"/>
              <w:bottom w:val="nil"/>
              <w:right w:val="single" w:sz="4" w:space="0" w:color="auto"/>
            </w:tcBorders>
            <w:shd w:val="clear" w:color="auto" w:fill="auto"/>
            <w:vAlign w:val="bottom"/>
          </w:tcPr>
          <w:p w14:paraId="456A8C25" w14:textId="0C56D676" w:rsidR="001536FC" w:rsidRPr="00167CDE" w:rsidRDefault="007B1D26" w:rsidP="00C25D15">
            <w:pPr>
              <w:jc w:val="right"/>
              <w:rPr>
                <w:rFonts w:asciiTheme="minorHAnsi" w:hAnsiTheme="minorHAnsi" w:cstheme="minorHAnsi"/>
                <w:b/>
                <w:i/>
                <w:sz w:val="20"/>
              </w:rPr>
            </w:pPr>
            <w:r w:rsidRPr="00167CDE">
              <w:rPr>
                <w:rFonts w:asciiTheme="minorHAnsi" w:hAnsiTheme="minorHAnsi" w:cstheme="minorHAnsi"/>
                <w:b/>
                <w:i/>
                <w:sz w:val="20"/>
              </w:rPr>
              <w:t>620 537 000</w:t>
            </w:r>
          </w:p>
        </w:tc>
      </w:tr>
      <w:tr w:rsidR="001536FC" w:rsidRPr="004A7D95" w14:paraId="4A183580" w14:textId="77777777" w:rsidTr="000B38A0">
        <w:trPr>
          <w:trHeight w:val="342"/>
        </w:trPr>
        <w:tc>
          <w:tcPr>
            <w:tcW w:w="3724" w:type="pct"/>
            <w:tcBorders>
              <w:top w:val="single" w:sz="4" w:space="0" w:color="auto"/>
              <w:left w:val="single" w:sz="4" w:space="0" w:color="auto"/>
              <w:bottom w:val="single" w:sz="4" w:space="0" w:color="auto"/>
              <w:right w:val="nil"/>
            </w:tcBorders>
            <w:shd w:val="clear" w:color="auto" w:fill="auto"/>
            <w:vAlign w:val="bottom"/>
            <w:hideMark/>
          </w:tcPr>
          <w:p w14:paraId="4866BFBD" w14:textId="77777777" w:rsidR="001536FC" w:rsidRPr="00167CDE" w:rsidRDefault="001536FC" w:rsidP="00C25D15">
            <w:pPr>
              <w:rPr>
                <w:rFonts w:asciiTheme="minorHAnsi" w:hAnsiTheme="minorHAnsi" w:cstheme="minorHAnsi"/>
                <w:b/>
                <w:i/>
                <w:iCs/>
                <w:sz w:val="20"/>
              </w:rPr>
            </w:pPr>
            <w:r w:rsidRPr="00167CDE">
              <w:rPr>
                <w:rFonts w:asciiTheme="minorHAnsi" w:hAnsiTheme="minorHAnsi" w:cstheme="minorHAnsi"/>
                <w:b/>
                <w:bCs/>
                <w:i/>
                <w:iCs/>
                <w:sz w:val="20"/>
              </w:rPr>
              <w:t>Senere brev fra JD:</w:t>
            </w:r>
          </w:p>
        </w:tc>
        <w:tc>
          <w:tcPr>
            <w:tcW w:w="1276" w:type="pct"/>
            <w:tcBorders>
              <w:top w:val="single" w:sz="4" w:space="0" w:color="auto"/>
              <w:left w:val="single" w:sz="4" w:space="0" w:color="auto"/>
              <w:bottom w:val="single" w:sz="4" w:space="0" w:color="auto"/>
              <w:right w:val="single" w:sz="4" w:space="0" w:color="auto"/>
            </w:tcBorders>
            <w:shd w:val="clear" w:color="auto" w:fill="auto"/>
            <w:vAlign w:val="bottom"/>
          </w:tcPr>
          <w:p w14:paraId="28D68E27" w14:textId="33D54240" w:rsidR="001536FC" w:rsidRPr="00167CDE" w:rsidRDefault="001536FC" w:rsidP="00C25D15">
            <w:pPr>
              <w:jc w:val="right"/>
              <w:rPr>
                <w:rFonts w:asciiTheme="minorHAnsi" w:hAnsiTheme="minorHAnsi" w:cstheme="minorHAnsi"/>
                <w:sz w:val="20"/>
              </w:rPr>
            </w:pPr>
          </w:p>
        </w:tc>
      </w:tr>
      <w:tr w:rsidR="001536FC" w:rsidRPr="004A7D95" w14:paraId="03ECD18F" w14:textId="77777777" w:rsidTr="000B38A0">
        <w:trPr>
          <w:trHeight w:val="342"/>
        </w:trPr>
        <w:tc>
          <w:tcPr>
            <w:tcW w:w="3724" w:type="pct"/>
            <w:tcBorders>
              <w:top w:val="single" w:sz="4" w:space="0" w:color="auto"/>
              <w:left w:val="single" w:sz="4" w:space="0" w:color="auto"/>
              <w:bottom w:val="single" w:sz="4" w:space="0" w:color="auto"/>
              <w:right w:val="nil"/>
            </w:tcBorders>
            <w:shd w:val="clear" w:color="auto" w:fill="auto"/>
            <w:vAlign w:val="bottom"/>
            <w:hideMark/>
          </w:tcPr>
          <w:p w14:paraId="1DC94658" w14:textId="1B1AC3F2" w:rsidR="001536FC" w:rsidRPr="00167CDE" w:rsidRDefault="001536FC" w:rsidP="00C25D15">
            <w:pPr>
              <w:rPr>
                <w:rFonts w:asciiTheme="minorHAnsi" w:hAnsiTheme="minorHAnsi" w:cstheme="minorHAnsi"/>
                <w:b/>
                <w:bCs/>
                <w:sz w:val="20"/>
              </w:rPr>
            </w:pPr>
            <w:r w:rsidRPr="00167CDE">
              <w:rPr>
                <w:rFonts w:asciiTheme="minorHAnsi" w:hAnsiTheme="minorHAnsi" w:cstheme="minorHAnsi"/>
                <w:b/>
                <w:bCs/>
                <w:sz w:val="20"/>
              </w:rPr>
              <w:t xml:space="preserve">Sum </w:t>
            </w:r>
            <w:r w:rsidR="009105EF" w:rsidRPr="00167CDE">
              <w:rPr>
                <w:rFonts w:asciiTheme="minorHAnsi" w:hAnsiTheme="minorHAnsi" w:cstheme="minorHAnsi"/>
                <w:b/>
                <w:bCs/>
                <w:sz w:val="20"/>
              </w:rPr>
              <w:t xml:space="preserve">tildelinger </w:t>
            </w:r>
            <w:r w:rsidRPr="00167CDE">
              <w:rPr>
                <w:rFonts w:asciiTheme="minorHAnsi" w:hAnsiTheme="minorHAnsi" w:cstheme="minorHAnsi"/>
                <w:b/>
                <w:bCs/>
                <w:sz w:val="20"/>
              </w:rPr>
              <w:t xml:space="preserve"> </w:t>
            </w:r>
          </w:p>
        </w:tc>
        <w:tc>
          <w:tcPr>
            <w:tcW w:w="1276" w:type="pct"/>
            <w:tcBorders>
              <w:top w:val="single" w:sz="4" w:space="0" w:color="auto"/>
              <w:left w:val="single" w:sz="4" w:space="0" w:color="auto"/>
              <w:bottom w:val="single" w:sz="4" w:space="0" w:color="auto"/>
              <w:right w:val="single" w:sz="4" w:space="0" w:color="auto"/>
            </w:tcBorders>
            <w:shd w:val="clear" w:color="auto" w:fill="auto"/>
            <w:vAlign w:val="bottom"/>
          </w:tcPr>
          <w:p w14:paraId="4D9C6573" w14:textId="059F68EC" w:rsidR="001536FC" w:rsidRPr="00167CDE" w:rsidRDefault="007B1D26" w:rsidP="00C25D15">
            <w:pPr>
              <w:jc w:val="right"/>
              <w:rPr>
                <w:rFonts w:asciiTheme="minorHAnsi" w:hAnsiTheme="minorHAnsi" w:cstheme="minorHAnsi"/>
                <w:b/>
                <w:bCs/>
                <w:sz w:val="20"/>
              </w:rPr>
            </w:pPr>
            <w:r w:rsidRPr="00167CDE">
              <w:rPr>
                <w:rFonts w:asciiTheme="minorHAnsi" w:hAnsiTheme="minorHAnsi" w:cstheme="minorHAnsi"/>
                <w:b/>
                <w:bCs/>
                <w:sz w:val="20"/>
              </w:rPr>
              <w:t>620 537</w:t>
            </w:r>
            <w:r w:rsidR="003D1C1C" w:rsidRPr="00167CDE">
              <w:rPr>
                <w:rFonts w:asciiTheme="minorHAnsi" w:hAnsiTheme="minorHAnsi" w:cstheme="minorHAnsi"/>
                <w:b/>
                <w:bCs/>
                <w:sz w:val="20"/>
              </w:rPr>
              <w:t xml:space="preserve"> 000</w:t>
            </w:r>
          </w:p>
        </w:tc>
      </w:tr>
      <w:tr w:rsidR="001536FC" w:rsidRPr="004A7D95" w14:paraId="62B84A4A" w14:textId="77777777" w:rsidTr="000B38A0">
        <w:trPr>
          <w:trHeight w:val="342"/>
        </w:trPr>
        <w:tc>
          <w:tcPr>
            <w:tcW w:w="3724" w:type="pct"/>
            <w:tcBorders>
              <w:top w:val="single" w:sz="4" w:space="0" w:color="auto"/>
              <w:left w:val="single" w:sz="4" w:space="0" w:color="auto"/>
              <w:bottom w:val="nil"/>
              <w:right w:val="nil"/>
            </w:tcBorders>
            <w:shd w:val="clear" w:color="auto" w:fill="auto"/>
            <w:vAlign w:val="bottom"/>
            <w:hideMark/>
          </w:tcPr>
          <w:p w14:paraId="2F301A31" w14:textId="56E4AAF6" w:rsidR="001536FC" w:rsidRPr="00167CDE" w:rsidRDefault="001536FC" w:rsidP="00C25D15">
            <w:pPr>
              <w:rPr>
                <w:rFonts w:asciiTheme="minorHAnsi" w:hAnsiTheme="minorHAnsi" w:cstheme="minorHAnsi"/>
                <w:sz w:val="20"/>
              </w:rPr>
            </w:pPr>
            <w:r w:rsidRPr="00167CDE">
              <w:rPr>
                <w:rFonts w:asciiTheme="minorHAnsi" w:hAnsiTheme="minorHAnsi" w:cstheme="minorHAnsi"/>
                <w:sz w:val="20"/>
              </w:rPr>
              <w:t>Regnskapsført av S</w:t>
            </w:r>
            <w:r w:rsidR="003D1C1C" w:rsidRPr="00167CDE">
              <w:rPr>
                <w:rFonts w:asciiTheme="minorHAnsi" w:hAnsiTheme="minorHAnsi" w:cstheme="minorHAnsi"/>
                <w:sz w:val="20"/>
              </w:rPr>
              <w:t>katteetaten</w:t>
            </w:r>
            <w:r w:rsidRPr="00167CDE">
              <w:rPr>
                <w:rFonts w:asciiTheme="minorHAnsi" w:hAnsiTheme="minorHAnsi" w:cstheme="minorHAnsi"/>
                <w:sz w:val="20"/>
              </w:rPr>
              <w:t xml:space="preserve"> pr. </w:t>
            </w:r>
            <w:r w:rsidR="009E2638" w:rsidRPr="00167CDE">
              <w:rPr>
                <w:rFonts w:asciiTheme="minorHAnsi" w:hAnsiTheme="minorHAnsi" w:cstheme="minorHAnsi"/>
                <w:sz w:val="20"/>
              </w:rPr>
              <w:t>30.04.2026</w:t>
            </w:r>
          </w:p>
        </w:tc>
        <w:tc>
          <w:tcPr>
            <w:tcW w:w="1276" w:type="pct"/>
            <w:tcBorders>
              <w:top w:val="single" w:sz="4" w:space="0" w:color="auto"/>
              <w:left w:val="single" w:sz="4" w:space="0" w:color="auto"/>
              <w:bottom w:val="nil"/>
              <w:right w:val="single" w:sz="4" w:space="0" w:color="auto"/>
            </w:tcBorders>
            <w:shd w:val="clear" w:color="auto" w:fill="auto"/>
            <w:vAlign w:val="bottom"/>
          </w:tcPr>
          <w:p w14:paraId="636988F7" w14:textId="51D1808C" w:rsidR="001536FC" w:rsidRPr="00167CDE" w:rsidRDefault="00167CDE" w:rsidP="00C25D15">
            <w:pPr>
              <w:jc w:val="right"/>
              <w:rPr>
                <w:rFonts w:asciiTheme="minorHAnsi" w:hAnsiTheme="minorHAnsi" w:cstheme="minorHAnsi"/>
                <w:sz w:val="20"/>
              </w:rPr>
            </w:pPr>
            <w:r>
              <w:rPr>
                <w:rFonts w:asciiTheme="minorHAnsi" w:hAnsiTheme="minorHAnsi" w:cstheme="minorHAnsi"/>
                <w:sz w:val="20"/>
              </w:rPr>
              <w:t>201 026 660</w:t>
            </w:r>
            <w:r w:rsidR="00AA4228" w:rsidRPr="00167CDE">
              <w:rPr>
                <w:rFonts w:asciiTheme="minorHAnsi" w:hAnsiTheme="minorHAnsi" w:cstheme="minorHAnsi"/>
                <w:sz w:val="20"/>
              </w:rPr>
              <w:t xml:space="preserve"> </w:t>
            </w:r>
          </w:p>
        </w:tc>
      </w:tr>
      <w:tr w:rsidR="001536FC" w:rsidRPr="004A7D95" w14:paraId="393E643A" w14:textId="77777777" w:rsidTr="00C25D15">
        <w:trPr>
          <w:trHeight w:val="342"/>
        </w:trPr>
        <w:tc>
          <w:tcPr>
            <w:tcW w:w="3724" w:type="pct"/>
            <w:tcBorders>
              <w:top w:val="nil"/>
              <w:left w:val="single" w:sz="4" w:space="0" w:color="auto"/>
              <w:bottom w:val="single" w:sz="4" w:space="0" w:color="auto"/>
              <w:right w:val="nil"/>
            </w:tcBorders>
            <w:shd w:val="clear" w:color="auto" w:fill="auto"/>
            <w:vAlign w:val="bottom"/>
            <w:hideMark/>
          </w:tcPr>
          <w:p w14:paraId="5306DB90" w14:textId="4272E8B9" w:rsidR="001536FC" w:rsidRPr="00167CDE" w:rsidRDefault="001536FC" w:rsidP="00C25D15">
            <w:pPr>
              <w:rPr>
                <w:rFonts w:asciiTheme="minorHAnsi" w:hAnsiTheme="minorHAnsi" w:cstheme="minorHAnsi"/>
                <w:sz w:val="20"/>
              </w:rPr>
            </w:pPr>
            <w:r w:rsidRPr="00167CDE">
              <w:rPr>
                <w:rFonts w:asciiTheme="minorHAnsi" w:hAnsiTheme="minorHAnsi" w:cstheme="minorHAnsi"/>
                <w:sz w:val="20"/>
              </w:rPr>
              <w:t xml:space="preserve">Regnskapsført av </w:t>
            </w:r>
            <w:r w:rsidR="00A05C66" w:rsidRPr="00167CDE">
              <w:rPr>
                <w:rFonts w:asciiTheme="minorHAnsi" w:hAnsiTheme="minorHAnsi" w:cstheme="minorHAnsi"/>
                <w:sz w:val="20"/>
              </w:rPr>
              <w:t>p</w:t>
            </w:r>
            <w:r w:rsidR="00203492" w:rsidRPr="00167CDE">
              <w:rPr>
                <w:rFonts w:asciiTheme="minorHAnsi" w:hAnsiTheme="minorHAnsi" w:cstheme="minorHAnsi"/>
                <w:sz w:val="20"/>
              </w:rPr>
              <w:t xml:space="preserve">olitiet </w:t>
            </w:r>
            <w:r w:rsidRPr="00167CDE">
              <w:rPr>
                <w:rFonts w:asciiTheme="minorHAnsi" w:hAnsiTheme="minorHAnsi" w:cstheme="minorHAnsi"/>
                <w:sz w:val="20"/>
              </w:rPr>
              <w:t xml:space="preserve">pr. </w:t>
            </w:r>
            <w:r w:rsidR="009E2638" w:rsidRPr="00167CDE">
              <w:rPr>
                <w:rFonts w:asciiTheme="minorHAnsi" w:hAnsiTheme="minorHAnsi" w:cstheme="minorHAnsi"/>
                <w:sz w:val="20"/>
              </w:rPr>
              <w:t>30.04.2026</w:t>
            </w:r>
          </w:p>
        </w:tc>
        <w:tc>
          <w:tcPr>
            <w:tcW w:w="1276" w:type="pct"/>
            <w:tcBorders>
              <w:top w:val="nil"/>
              <w:left w:val="single" w:sz="4" w:space="0" w:color="auto"/>
              <w:bottom w:val="single" w:sz="4" w:space="0" w:color="auto"/>
              <w:right w:val="single" w:sz="4" w:space="0" w:color="auto"/>
            </w:tcBorders>
            <w:shd w:val="clear" w:color="auto" w:fill="auto"/>
            <w:vAlign w:val="bottom"/>
          </w:tcPr>
          <w:p w14:paraId="4922059E" w14:textId="02963EA6" w:rsidR="001536FC" w:rsidRPr="00167CDE" w:rsidRDefault="007B1D26" w:rsidP="00C25D15">
            <w:pPr>
              <w:jc w:val="right"/>
              <w:rPr>
                <w:rFonts w:asciiTheme="minorHAnsi" w:hAnsiTheme="minorHAnsi" w:cstheme="minorHAnsi"/>
                <w:sz w:val="20"/>
              </w:rPr>
            </w:pPr>
            <w:r w:rsidRPr="00167CDE">
              <w:rPr>
                <w:rFonts w:asciiTheme="minorHAnsi" w:hAnsiTheme="minorHAnsi" w:cstheme="minorHAnsi"/>
                <w:sz w:val="20"/>
              </w:rPr>
              <w:t>17 592</w:t>
            </w:r>
          </w:p>
        </w:tc>
      </w:tr>
      <w:tr w:rsidR="001536FC" w:rsidRPr="004A7D95" w14:paraId="4F4DBD3C" w14:textId="77777777" w:rsidTr="00C25D15">
        <w:trPr>
          <w:trHeight w:val="342"/>
        </w:trPr>
        <w:tc>
          <w:tcPr>
            <w:tcW w:w="3724" w:type="pct"/>
            <w:tcBorders>
              <w:top w:val="nil"/>
              <w:left w:val="single" w:sz="4" w:space="0" w:color="auto"/>
              <w:bottom w:val="single" w:sz="4" w:space="0" w:color="auto"/>
              <w:right w:val="nil"/>
            </w:tcBorders>
            <w:shd w:val="clear" w:color="auto" w:fill="auto"/>
            <w:vAlign w:val="bottom"/>
            <w:hideMark/>
          </w:tcPr>
          <w:p w14:paraId="2997D924" w14:textId="16D95BA6" w:rsidR="001536FC" w:rsidRPr="00167CDE" w:rsidRDefault="001536FC" w:rsidP="00C25D15">
            <w:pPr>
              <w:rPr>
                <w:rFonts w:asciiTheme="minorHAnsi" w:hAnsiTheme="minorHAnsi" w:cstheme="minorHAnsi"/>
                <w:b/>
                <w:bCs/>
                <w:sz w:val="20"/>
              </w:rPr>
            </w:pPr>
            <w:r w:rsidRPr="00167CDE">
              <w:rPr>
                <w:rFonts w:asciiTheme="minorHAnsi" w:hAnsiTheme="minorHAnsi" w:cstheme="minorHAnsi"/>
                <w:b/>
                <w:bCs/>
                <w:sz w:val="20"/>
              </w:rPr>
              <w:lastRenderedPageBreak/>
              <w:t xml:space="preserve">Sum regnskapsført pr. </w:t>
            </w:r>
            <w:r w:rsidR="009E2638" w:rsidRPr="00167CDE">
              <w:rPr>
                <w:rFonts w:asciiTheme="minorHAnsi" w:hAnsiTheme="minorHAnsi" w:cstheme="minorHAnsi"/>
                <w:b/>
                <w:bCs/>
                <w:sz w:val="20"/>
              </w:rPr>
              <w:t>30.04.2026</w:t>
            </w:r>
          </w:p>
        </w:tc>
        <w:tc>
          <w:tcPr>
            <w:tcW w:w="1276" w:type="pct"/>
            <w:tcBorders>
              <w:top w:val="nil"/>
              <w:left w:val="single" w:sz="4" w:space="0" w:color="auto"/>
              <w:bottom w:val="single" w:sz="4" w:space="0" w:color="auto"/>
              <w:right w:val="single" w:sz="4" w:space="0" w:color="auto"/>
            </w:tcBorders>
            <w:shd w:val="clear" w:color="auto" w:fill="auto"/>
            <w:vAlign w:val="bottom"/>
          </w:tcPr>
          <w:p w14:paraId="41720C46" w14:textId="166902C6" w:rsidR="001536FC" w:rsidRPr="00167CDE" w:rsidRDefault="00167CDE" w:rsidP="00C25D15">
            <w:pPr>
              <w:jc w:val="right"/>
              <w:rPr>
                <w:rFonts w:asciiTheme="minorHAnsi" w:hAnsiTheme="minorHAnsi" w:cstheme="minorHAnsi"/>
                <w:sz w:val="20"/>
              </w:rPr>
            </w:pPr>
            <w:r>
              <w:rPr>
                <w:rFonts w:asciiTheme="minorHAnsi" w:hAnsiTheme="minorHAnsi" w:cstheme="minorHAnsi"/>
                <w:sz w:val="20"/>
              </w:rPr>
              <w:t>201 044 252</w:t>
            </w:r>
          </w:p>
        </w:tc>
      </w:tr>
      <w:tr w:rsidR="001536FC" w:rsidRPr="004A7D95" w14:paraId="4B444F11" w14:textId="77777777" w:rsidTr="00C25D15">
        <w:trPr>
          <w:trHeight w:val="342"/>
        </w:trPr>
        <w:tc>
          <w:tcPr>
            <w:tcW w:w="3724" w:type="pct"/>
            <w:tcBorders>
              <w:top w:val="nil"/>
              <w:left w:val="single" w:sz="4" w:space="0" w:color="auto"/>
              <w:bottom w:val="single" w:sz="4" w:space="0" w:color="auto"/>
              <w:right w:val="nil"/>
            </w:tcBorders>
            <w:shd w:val="clear" w:color="auto" w:fill="auto"/>
            <w:vAlign w:val="bottom"/>
            <w:hideMark/>
          </w:tcPr>
          <w:p w14:paraId="74617E89" w14:textId="77777777" w:rsidR="001536FC" w:rsidRPr="00167CDE" w:rsidRDefault="001536FC" w:rsidP="00C25D15">
            <w:pPr>
              <w:rPr>
                <w:rFonts w:asciiTheme="minorHAnsi" w:hAnsiTheme="minorHAnsi" w:cstheme="minorHAnsi"/>
                <w:b/>
                <w:bCs/>
                <w:sz w:val="20"/>
              </w:rPr>
            </w:pPr>
            <w:r w:rsidRPr="00167CDE">
              <w:rPr>
                <w:rFonts w:asciiTheme="minorHAnsi" w:hAnsiTheme="minorHAnsi" w:cstheme="minorHAnsi"/>
                <w:b/>
                <w:bCs/>
                <w:sz w:val="20"/>
              </w:rPr>
              <w:t>Mindreinntekt</w:t>
            </w:r>
          </w:p>
        </w:tc>
        <w:tc>
          <w:tcPr>
            <w:tcW w:w="1276" w:type="pct"/>
            <w:tcBorders>
              <w:top w:val="nil"/>
              <w:left w:val="single" w:sz="4" w:space="0" w:color="auto"/>
              <w:bottom w:val="single" w:sz="4" w:space="0" w:color="auto"/>
              <w:right w:val="single" w:sz="4" w:space="0" w:color="auto"/>
            </w:tcBorders>
            <w:shd w:val="clear" w:color="auto" w:fill="auto"/>
            <w:vAlign w:val="bottom"/>
          </w:tcPr>
          <w:p w14:paraId="5B404282" w14:textId="4DE5C691" w:rsidR="001536FC" w:rsidRPr="00167CDE" w:rsidRDefault="00167CDE" w:rsidP="00EA6DA4">
            <w:pPr>
              <w:jc w:val="right"/>
              <w:rPr>
                <w:rFonts w:asciiTheme="minorHAnsi" w:hAnsiTheme="minorHAnsi" w:cstheme="minorHAnsi"/>
                <w:b/>
                <w:bCs/>
                <w:sz w:val="20"/>
              </w:rPr>
            </w:pPr>
            <w:r>
              <w:rPr>
                <w:rFonts w:asciiTheme="minorHAnsi" w:hAnsiTheme="minorHAnsi" w:cstheme="minorHAnsi"/>
                <w:b/>
                <w:bCs/>
                <w:sz w:val="20"/>
              </w:rPr>
              <w:t>419 492 748</w:t>
            </w:r>
          </w:p>
        </w:tc>
      </w:tr>
      <w:tr w:rsidR="001536FC" w:rsidRPr="004A7D95" w14:paraId="234B0EEF" w14:textId="77777777" w:rsidTr="00C25D15">
        <w:trPr>
          <w:trHeight w:val="342"/>
        </w:trPr>
        <w:tc>
          <w:tcPr>
            <w:tcW w:w="3724" w:type="pct"/>
            <w:tcBorders>
              <w:top w:val="nil"/>
              <w:left w:val="single" w:sz="4" w:space="0" w:color="auto"/>
              <w:bottom w:val="single" w:sz="4" w:space="0" w:color="auto"/>
              <w:right w:val="single" w:sz="4" w:space="0" w:color="auto"/>
            </w:tcBorders>
            <w:shd w:val="clear" w:color="auto" w:fill="auto"/>
            <w:vAlign w:val="bottom"/>
            <w:hideMark/>
          </w:tcPr>
          <w:p w14:paraId="169A10DA" w14:textId="2BFB651E" w:rsidR="001536FC" w:rsidRPr="00167CDE" w:rsidRDefault="001536FC" w:rsidP="00C25D15">
            <w:pPr>
              <w:rPr>
                <w:rFonts w:asciiTheme="minorHAnsi" w:hAnsiTheme="minorHAnsi" w:cstheme="minorHAnsi"/>
                <w:b/>
                <w:bCs/>
                <w:i/>
                <w:iCs/>
                <w:sz w:val="20"/>
              </w:rPr>
            </w:pPr>
            <w:r w:rsidRPr="00167CDE">
              <w:rPr>
                <w:rFonts w:asciiTheme="minorHAnsi" w:hAnsiTheme="minorHAnsi" w:cstheme="minorHAnsi"/>
                <w:b/>
                <w:bCs/>
                <w:i/>
                <w:iCs/>
                <w:sz w:val="20"/>
              </w:rPr>
              <w:t>Inntekt i prosent av</w:t>
            </w:r>
            <w:r w:rsidR="009105EF" w:rsidRPr="00167CDE">
              <w:rPr>
                <w:rFonts w:asciiTheme="minorHAnsi" w:hAnsiTheme="minorHAnsi" w:cstheme="minorHAnsi"/>
                <w:b/>
                <w:bCs/>
                <w:i/>
                <w:iCs/>
                <w:sz w:val="20"/>
              </w:rPr>
              <w:t xml:space="preserve"> tildeling </w:t>
            </w:r>
          </w:p>
        </w:tc>
        <w:tc>
          <w:tcPr>
            <w:tcW w:w="1276" w:type="pct"/>
            <w:tcBorders>
              <w:top w:val="nil"/>
              <w:left w:val="nil"/>
              <w:bottom w:val="single" w:sz="4" w:space="0" w:color="auto"/>
              <w:right w:val="single" w:sz="4" w:space="0" w:color="auto"/>
            </w:tcBorders>
            <w:shd w:val="clear" w:color="auto" w:fill="auto"/>
            <w:noWrap/>
            <w:vAlign w:val="bottom"/>
            <w:hideMark/>
          </w:tcPr>
          <w:p w14:paraId="2F852E39" w14:textId="3C04084E" w:rsidR="001536FC" w:rsidRPr="00167CDE" w:rsidRDefault="00167CDE" w:rsidP="00C25D15">
            <w:pPr>
              <w:jc w:val="right"/>
              <w:rPr>
                <w:rFonts w:asciiTheme="minorHAnsi" w:hAnsiTheme="minorHAnsi" w:cstheme="minorHAnsi"/>
                <w:b/>
                <w:bCs/>
                <w:i/>
                <w:iCs/>
                <w:sz w:val="20"/>
              </w:rPr>
            </w:pPr>
            <w:r>
              <w:rPr>
                <w:rFonts w:asciiTheme="minorHAnsi" w:hAnsiTheme="minorHAnsi" w:cstheme="minorHAnsi"/>
                <w:b/>
                <w:bCs/>
                <w:sz w:val="20"/>
              </w:rPr>
              <w:t>32,4</w:t>
            </w:r>
            <w:r w:rsidR="00AA4228" w:rsidRPr="00167CDE">
              <w:rPr>
                <w:rFonts w:asciiTheme="minorHAnsi" w:hAnsiTheme="minorHAnsi" w:cstheme="minorHAnsi"/>
                <w:b/>
                <w:bCs/>
                <w:sz w:val="20"/>
              </w:rPr>
              <w:t xml:space="preserve"> %</w:t>
            </w:r>
          </w:p>
        </w:tc>
      </w:tr>
    </w:tbl>
    <w:p w14:paraId="21ACF265" w14:textId="439BF631" w:rsidR="001536FC" w:rsidRPr="004A7D95" w:rsidRDefault="001536FC" w:rsidP="00115098">
      <w:pPr>
        <w:rPr>
          <w:rFonts w:asciiTheme="minorHAnsi" w:eastAsia="Calibri" w:hAnsiTheme="minorHAnsi" w:cstheme="minorHAnsi"/>
          <w:sz w:val="22"/>
          <w:szCs w:val="22"/>
          <w:highlight w:val="yellow"/>
          <w:lang w:eastAsia="en-US"/>
        </w:rPr>
      </w:pPr>
    </w:p>
    <w:bookmarkEnd w:id="46"/>
    <w:bookmarkEnd w:id="47"/>
    <w:p w14:paraId="535F98DF" w14:textId="77777777" w:rsidR="00827B9C" w:rsidRPr="007B1D26" w:rsidRDefault="00827B9C" w:rsidP="00827B9C">
      <w:pPr>
        <w:rPr>
          <w:rFonts w:asciiTheme="minorHAnsi" w:eastAsia="Calibri" w:hAnsiTheme="minorHAnsi" w:cstheme="minorHAnsi"/>
          <w:sz w:val="22"/>
          <w:szCs w:val="22"/>
          <w:lang w:eastAsia="en-US"/>
        </w:rPr>
      </w:pPr>
      <w:r w:rsidRPr="007B1D26">
        <w:rPr>
          <w:rFonts w:asciiTheme="minorHAnsi" w:eastAsia="Calibri" w:hAnsiTheme="minorHAnsi" w:cstheme="minorHAnsi"/>
          <w:sz w:val="22"/>
          <w:szCs w:val="22"/>
          <w:lang w:eastAsia="en-US"/>
        </w:rPr>
        <w:t xml:space="preserve">Posten skal dekke gebyrinntekter i forbindelse med den sivile rettspleien på grunnplanet, det vil si gebyr for tvangsforretninger og forliksrådsbehandling. </w:t>
      </w:r>
    </w:p>
    <w:p w14:paraId="15788EC3" w14:textId="77777777" w:rsidR="00827B9C" w:rsidRPr="004A7D95" w:rsidRDefault="00827B9C" w:rsidP="00827B9C">
      <w:pPr>
        <w:rPr>
          <w:rFonts w:asciiTheme="minorHAnsi" w:eastAsia="Calibri" w:hAnsiTheme="minorHAnsi" w:cstheme="minorHAnsi"/>
          <w:sz w:val="22"/>
          <w:szCs w:val="22"/>
          <w:highlight w:val="yellow"/>
          <w:lang w:eastAsia="en-US"/>
        </w:rPr>
      </w:pPr>
    </w:p>
    <w:p w14:paraId="4D0989F5" w14:textId="77777777" w:rsidR="00827B9C" w:rsidRDefault="00827B9C" w:rsidP="00827B9C">
      <w:pPr>
        <w:rPr>
          <w:rFonts w:asciiTheme="minorHAnsi" w:eastAsia="Calibri" w:hAnsiTheme="minorHAnsi" w:cstheme="minorHAnsi"/>
          <w:sz w:val="22"/>
          <w:szCs w:val="22"/>
          <w:lang w:eastAsia="en-US"/>
        </w:rPr>
      </w:pPr>
      <w:r w:rsidRPr="004664FA">
        <w:rPr>
          <w:rFonts w:asciiTheme="minorHAnsi" w:eastAsia="Calibri" w:hAnsiTheme="minorHAnsi" w:cstheme="minorHAnsi"/>
          <w:sz w:val="22"/>
          <w:szCs w:val="22"/>
          <w:lang w:eastAsia="en-US"/>
        </w:rPr>
        <w:t xml:space="preserve">Per T1 er det regnskapsført 201 mill. kroner, dvs. 32,4 pst. av tildelingen under posten. </w:t>
      </w:r>
      <w:r w:rsidRPr="000436AB">
        <w:rPr>
          <w:rFonts w:asciiTheme="minorHAnsi" w:eastAsia="Calibri" w:hAnsiTheme="minorHAnsi" w:cstheme="minorHAnsi"/>
          <w:sz w:val="22"/>
          <w:szCs w:val="22"/>
          <w:lang w:eastAsia="en-US"/>
        </w:rPr>
        <w:t xml:space="preserve">En lineær framskriving tilsier et inntektsnivå på om lag 600 mill. kroner i 2026. </w:t>
      </w:r>
    </w:p>
    <w:p w14:paraId="01FE61E9" w14:textId="77777777" w:rsidR="00827B9C" w:rsidRDefault="00827B9C" w:rsidP="00827B9C">
      <w:pPr>
        <w:rPr>
          <w:rFonts w:asciiTheme="minorHAnsi" w:eastAsia="Calibri" w:hAnsiTheme="minorHAnsi" w:cstheme="minorHAnsi"/>
          <w:sz w:val="22"/>
          <w:szCs w:val="22"/>
          <w:lang w:eastAsia="en-US"/>
        </w:rPr>
      </w:pPr>
    </w:p>
    <w:p w14:paraId="16FEDC52" w14:textId="03765DB5" w:rsidR="00827B9C" w:rsidRDefault="003F3DDE" w:rsidP="00827B9C">
      <w:pPr>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 xml:space="preserve">Prognoser </w:t>
      </w:r>
      <w:r w:rsidR="00827B9C">
        <w:rPr>
          <w:rFonts w:asciiTheme="minorHAnsi" w:eastAsia="Calibri" w:hAnsiTheme="minorHAnsi" w:cstheme="minorHAnsi"/>
          <w:sz w:val="22"/>
          <w:szCs w:val="22"/>
          <w:lang w:eastAsia="en-US"/>
        </w:rPr>
        <w:t xml:space="preserve">indikerer </w:t>
      </w:r>
      <w:r w:rsidR="00252EAD">
        <w:rPr>
          <w:rFonts w:asciiTheme="minorHAnsi" w:eastAsia="Calibri" w:hAnsiTheme="minorHAnsi" w:cstheme="minorHAnsi"/>
          <w:sz w:val="22"/>
          <w:szCs w:val="22"/>
          <w:lang w:eastAsia="en-US"/>
        </w:rPr>
        <w:t>imidlertid et noe lavere i</w:t>
      </w:r>
      <w:r w:rsidR="00827B9C">
        <w:rPr>
          <w:rFonts w:asciiTheme="minorHAnsi" w:eastAsia="Calibri" w:hAnsiTheme="minorHAnsi" w:cstheme="minorHAnsi"/>
          <w:sz w:val="22"/>
          <w:szCs w:val="22"/>
          <w:lang w:eastAsia="en-US"/>
        </w:rPr>
        <w:t xml:space="preserve">nntektsnivået </w:t>
      </w:r>
      <w:r w:rsidR="00252EAD">
        <w:rPr>
          <w:rFonts w:asciiTheme="minorHAnsi" w:eastAsia="Calibri" w:hAnsiTheme="minorHAnsi" w:cstheme="minorHAnsi"/>
          <w:sz w:val="22"/>
          <w:szCs w:val="22"/>
          <w:lang w:eastAsia="en-US"/>
        </w:rPr>
        <w:t xml:space="preserve">enn lineær </w:t>
      </w:r>
      <w:proofErr w:type="spellStart"/>
      <w:r w:rsidR="00252EAD">
        <w:rPr>
          <w:rFonts w:asciiTheme="minorHAnsi" w:eastAsia="Calibri" w:hAnsiTheme="minorHAnsi" w:cstheme="minorHAnsi"/>
          <w:sz w:val="22"/>
          <w:szCs w:val="22"/>
          <w:lang w:eastAsia="en-US"/>
        </w:rPr>
        <w:t>fremskrivning</w:t>
      </w:r>
      <w:proofErr w:type="spellEnd"/>
      <w:r w:rsidR="00252EAD">
        <w:rPr>
          <w:rFonts w:asciiTheme="minorHAnsi" w:eastAsia="Calibri" w:hAnsiTheme="minorHAnsi" w:cstheme="minorHAnsi"/>
          <w:sz w:val="22"/>
          <w:szCs w:val="22"/>
          <w:lang w:eastAsia="en-US"/>
        </w:rPr>
        <w:t xml:space="preserve"> tilsier. Det er </w:t>
      </w:r>
      <w:r w:rsidR="00827B9C">
        <w:rPr>
          <w:rFonts w:asciiTheme="minorHAnsi" w:eastAsia="Calibri" w:hAnsiTheme="minorHAnsi" w:cstheme="minorHAnsi"/>
          <w:sz w:val="22"/>
          <w:szCs w:val="22"/>
          <w:lang w:eastAsia="en-US"/>
        </w:rPr>
        <w:t xml:space="preserve">utfordringer knyttet til opprettholdelse av de midlertidige i restanseprosjektet </w:t>
      </w:r>
      <w:proofErr w:type="spellStart"/>
      <w:r w:rsidR="00827B9C">
        <w:rPr>
          <w:rFonts w:asciiTheme="minorHAnsi" w:eastAsia="Calibri" w:hAnsiTheme="minorHAnsi" w:cstheme="minorHAnsi"/>
          <w:sz w:val="22"/>
          <w:szCs w:val="22"/>
          <w:lang w:eastAsia="en-US"/>
        </w:rPr>
        <w:t>pga</w:t>
      </w:r>
      <w:proofErr w:type="spellEnd"/>
      <w:r w:rsidR="00827B9C">
        <w:rPr>
          <w:rFonts w:asciiTheme="minorHAnsi" w:eastAsia="Calibri" w:hAnsiTheme="minorHAnsi" w:cstheme="minorHAnsi"/>
          <w:sz w:val="22"/>
          <w:szCs w:val="22"/>
          <w:lang w:eastAsia="en-US"/>
        </w:rPr>
        <w:t xml:space="preserve"> arbeidsmarkedet og usikkerhet knyttet til midlertidighet. Videre gir overgang til nytt saksbehandlingssystem noen utfordringer frem i tid, som følge av systemutvikling og saker som blir liggende i påvente av nye funksjoner. Dette gir usikkerhet </w:t>
      </w:r>
      <w:proofErr w:type="spellStart"/>
      <w:r w:rsidR="00827B9C">
        <w:rPr>
          <w:rFonts w:asciiTheme="minorHAnsi" w:eastAsia="Calibri" w:hAnsiTheme="minorHAnsi" w:cstheme="minorHAnsi"/>
          <w:sz w:val="22"/>
          <w:szCs w:val="22"/>
          <w:lang w:eastAsia="en-US"/>
        </w:rPr>
        <w:t>mht</w:t>
      </w:r>
      <w:proofErr w:type="spellEnd"/>
      <w:r w:rsidR="00827B9C">
        <w:rPr>
          <w:rFonts w:asciiTheme="minorHAnsi" w:eastAsia="Calibri" w:hAnsiTheme="minorHAnsi" w:cstheme="minorHAnsi"/>
          <w:sz w:val="22"/>
          <w:szCs w:val="22"/>
          <w:lang w:eastAsia="en-US"/>
        </w:rPr>
        <w:t xml:space="preserve"> å beregne hvor mange saker som vil bli avholdt i løpet av året. </w:t>
      </w:r>
      <w:r w:rsidR="00827B9C" w:rsidRPr="00A02442">
        <w:rPr>
          <w:rFonts w:asciiTheme="minorHAnsi" w:eastAsia="Calibri" w:hAnsiTheme="minorHAnsi" w:cstheme="minorHAnsi"/>
          <w:sz w:val="22"/>
          <w:szCs w:val="22"/>
          <w:lang w:eastAsia="en-US"/>
        </w:rPr>
        <w:t xml:space="preserve">Første tertial er </w:t>
      </w:r>
      <w:r>
        <w:rPr>
          <w:rFonts w:asciiTheme="minorHAnsi" w:eastAsia="Calibri" w:hAnsiTheme="minorHAnsi" w:cstheme="minorHAnsi"/>
          <w:sz w:val="22"/>
          <w:szCs w:val="22"/>
          <w:lang w:eastAsia="en-US"/>
        </w:rPr>
        <w:t xml:space="preserve">erfaringsmessig </w:t>
      </w:r>
      <w:r w:rsidR="00827B9C" w:rsidRPr="00A02442">
        <w:rPr>
          <w:rFonts w:asciiTheme="minorHAnsi" w:eastAsia="Calibri" w:hAnsiTheme="minorHAnsi" w:cstheme="minorHAnsi"/>
          <w:sz w:val="22"/>
          <w:szCs w:val="22"/>
          <w:lang w:eastAsia="en-US"/>
        </w:rPr>
        <w:t>det tertialet med høyest antall avholdte saker</w:t>
      </w:r>
      <w:r>
        <w:rPr>
          <w:rFonts w:asciiTheme="minorHAnsi" w:eastAsia="Calibri" w:hAnsiTheme="minorHAnsi" w:cstheme="minorHAnsi"/>
          <w:sz w:val="22"/>
          <w:szCs w:val="22"/>
          <w:lang w:eastAsia="en-US"/>
        </w:rPr>
        <w:t>. B</w:t>
      </w:r>
      <w:r w:rsidR="00827B9C" w:rsidRPr="00A02442">
        <w:rPr>
          <w:rFonts w:asciiTheme="minorHAnsi" w:eastAsia="Calibri" w:hAnsiTheme="minorHAnsi" w:cstheme="minorHAnsi"/>
          <w:sz w:val="22"/>
          <w:szCs w:val="22"/>
          <w:lang w:eastAsia="en-US"/>
        </w:rPr>
        <w:t xml:space="preserve">asert på et estimat fra regnskapstallene over kan vi antyde en </w:t>
      </w:r>
      <w:r w:rsidR="00827B9C">
        <w:rPr>
          <w:rFonts w:asciiTheme="minorHAnsi" w:eastAsia="Calibri" w:hAnsiTheme="minorHAnsi" w:cstheme="minorHAnsi"/>
          <w:sz w:val="22"/>
          <w:szCs w:val="22"/>
          <w:lang w:eastAsia="en-US"/>
        </w:rPr>
        <w:t>reduksjon</w:t>
      </w:r>
      <w:r w:rsidR="00827B9C" w:rsidRPr="00A02442">
        <w:rPr>
          <w:rFonts w:asciiTheme="minorHAnsi" w:eastAsia="Calibri" w:hAnsiTheme="minorHAnsi" w:cstheme="minorHAnsi"/>
          <w:sz w:val="22"/>
          <w:szCs w:val="22"/>
          <w:lang w:eastAsia="en-US"/>
        </w:rPr>
        <w:t xml:space="preserve"> i inntekten for 202</w:t>
      </w:r>
      <w:r w:rsidR="00827B9C">
        <w:rPr>
          <w:rFonts w:asciiTheme="minorHAnsi" w:eastAsia="Calibri" w:hAnsiTheme="minorHAnsi" w:cstheme="minorHAnsi"/>
          <w:sz w:val="22"/>
          <w:szCs w:val="22"/>
          <w:lang w:eastAsia="en-US"/>
        </w:rPr>
        <w:t>6</w:t>
      </w:r>
      <w:r w:rsidR="00827B9C" w:rsidRPr="00A02442">
        <w:rPr>
          <w:rFonts w:asciiTheme="minorHAnsi" w:eastAsia="Calibri" w:hAnsiTheme="minorHAnsi" w:cstheme="minorHAnsi"/>
          <w:sz w:val="22"/>
          <w:szCs w:val="22"/>
          <w:lang w:eastAsia="en-US"/>
        </w:rPr>
        <w:t xml:space="preserve"> </w:t>
      </w:r>
      <w:r>
        <w:rPr>
          <w:rFonts w:asciiTheme="minorHAnsi" w:eastAsia="Calibri" w:hAnsiTheme="minorHAnsi" w:cstheme="minorHAnsi"/>
          <w:sz w:val="22"/>
          <w:szCs w:val="22"/>
          <w:lang w:eastAsia="en-US"/>
        </w:rPr>
        <w:t xml:space="preserve">i størrelsesorden </w:t>
      </w:r>
      <w:r w:rsidR="00827B9C">
        <w:rPr>
          <w:rFonts w:asciiTheme="minorHAnsi" w:eastAsia="Calibri" w:hAnsiTheme="minorHAnsi" w:cstheme="minorHAnsi"/>
          <w:sz w:val="22"/>
          <w:szCs w:val="22"/>
          <w:lang w:eastAsia="en-US"/>
        </w:rPr>
        <w:t>50</w:t>
      </w:r>
      <w:r>
        <w:rPr>
          <w:rFonts w:asciiTheme="minorHAnsi" w:eastAsia="Calibri" w:hAnsiTheme="minorHAnsi" w:cstheme="minorHAnsi"/>
          <w:sz w:val="22"/>
          <w:szCs w:val="22"/>
          <w:lang w:eastAsia="en-US"/>
        </w:rPr>
        <w:t xml:space="preserve">-70 mill. kroner. POD vil komme tilbake med nærmere vurderinger i forbindelse med innspill til nysalderingen 2026. </w:t>
      </w:r>
    </w:p>
    <w:p w14:paraId="4A5703DE" w14:textId="77777777" w:rsidR="00827B9C" w:rsidRPr="004A7D95" w:rsidRDefault="00827B9C" w:rsidP="00827B9C">
      <w:pPr>
        <w:rPr>
          <w:rFonts w:asciiTheme="minorHAnsi" w:eastAsia="Calibri" w:hAnsiTheme="minorHAnsi" w:cstheme="minorHAnsi"/>
          <w:sz w:val="22"/>
          <w:szCs w:val="22"/>
          <w:highlight w:val="yellow"/>
          <w:lang w:eastAsia="en-US"/>
        </w:rPr>
      </w:pPr>
    </w:p>
    <w:p w14:paraId="073C3079" w14:textId="77777777" w:rsidR="00827B9C" w:rsidRPr="008F369D" w:rsidRDefault="00827B9C" w:rsidP="00827B9C">
      <w:pPr>
        <w:rPr>
          <w:rFonts w:asciiTheme="minorHAnsi" w:eastAsia="Calibri" w:hAnsiTheme="minorHAnsi" w:cstheme="minorHAnsi"/>
          <w:sz w:val="22"/>
          <w:szCs w:val="22"/>
          <w:lang w:eastAsia="en-US"/>
        </w:rPr>
      </w:pPr>
      <w:r w:rsidRPr="008F369D">
        <w:rPr>
          <w:rFonts w:asciiTheme="minorHAnsi" w:eastAsia="Calibri" w:hAnsiTheme="minorHAnsi" w:cstheme="minorHAnsi"/>
          <w:sz w:val="22"/>
          <w:szCs w:val="22"/>
          <w:lang w:eastAsia="en-US"/>
        </w:rPr>
        <w:t xml:space="preserve">Tabellen nedenfor viser tallene for mottatte og avholdte saker som genererer rettsgebyrer, og tabellen viser at det har vært en merkbar økning i mengde innkomne saker pr 1. tertial fra 2025 til 2026. Det har som forventet vært en økning i avholdte tvangssaker, til sammen </w:t>
      </w:r>
      <w:r>
        <w:rPr>
          <w:rFonts w:asciiTheme="minorHAnsi" w:eastAsia="Calibri" w:hAnsiTheme="minorHAnsi" w:cstheme="minorHAnsi"/>
          <w:sz w:val="22"/>
          <w:szCs w:val="22"/>
          <w:lang w:eastAsia="en-US"/>
        </w:rPr>
        <w:t>4</w:t>
      </w:r>
      <w:r w:rsidRPr="008F369D">
        <w:rPr>
          <w:rFonts w:asciiTheme="minorHAnsi" w:eastAsia="Calibri" w:hAnsiTheme="minorHAnsi" w:cstheme="minorHAnsi"/>
          <w:sz w:val="22"/>
          <w:szCs w:val="22"/>
          <w:lang w:eastAsia="en-US"/>
        </w:rPr>
        <w:t xml:space="preserve"> pst. Det er fremdeles en betydelig restanseportefølje på </w:t>
      </w:r>
      <w:proofErr w:type="spellStart"/>
      <w:r w:rsidRPr="008F369D">
        <w:rPr>
          <w:rFonts w:asciiTheme="minorHAnsi" w:eastAsia="Calibri" w:hAnsiTheme="minorHAnsi" w:cstheme="minorHAnsi"/>
          <w:sz w:val="22"/>
          <w:szCs w:val="22"/>
          <w:lang w:eastAsia="en-US"/>
        </w:rPr>
        <w:t>ca</w:t>
      </w:r>
      <w:proofErr w:type="spellEnd"/>
      <w:r w:rsidRPr="008F369D">
        <w:rPr>
          <w:rFonts w:asciiTheme="minorHAnsi" w:eastAsia="Calibri" w:hAnsiTheme="minorHAnsi" w:cstheme="minorHAnsi"/>
          <w:sz w:val="22"/>
          <w:szCs w:val="22"/>
          <w:lang w:eastAsia="en-US"/>
        </w:rPr>
        <w:t xml:space="preserve"> 64 000 tvangssaker, spesifikt porteføljen for utleggsrestanser med ca. 62 000 saker. Distriktene som har ansvar for de midlertidige i restanseprosjektet søker å ha </w:t>
      </w:r>
      <w:proofErr w:type="spellStart"/>
      <w:r w:rsidRPr="008F369D">
        <w:rPr>
          <w:rFonts w:asciiTheme="minorHAnsi" w:eastAsia="Calibri" w:hAnsiTheme="minorHAnsi" w:cstheme="minorHAnsi"/>
          <w:sz w:val="22"/>
          <w:szCs w:val="22"/>
          <w:lang w:eastAsia="en-US"/>
        </w:rPr>
        <w:t>fulltallighet</w:t>
      </w:r>
      <w:proofErr w:type="spellEnd"/>
      <w:r w:rsidRPr="008F369D">
        <w:rPr>
          <w:rFonts w:asciiTheme="minorHAnsi" w:eastAsia="Calibri" w:hAnsiTheme="minorHAnsi" w:cstheme="minorHAnsi"/>
          <w:sz w:val="22"/>
          <w:szCs w:val="22"/>
          <w:lang w:eastAsia="en-US"/>
        </w:rPr>
        <w:t xml:space="preserve"> i teamene, men utfordres stadig av oppsigelser som følge av at de tilbys faste stillinger andre steder. Det går dermed mye tid med til kontinuerlig opplæring. Like fullt bekrefter beregningene at midlene bevilget til restanseprosjektet dekkes inn, som forutsatt.</w:t>
      </w:r>
    </w:p>
    <w:p w14:paraId="2B1C36C0" w14:textId="77777777" w:rsidR="00827B9C" w:rsidRPr="004A7D95" w:rsidRDefault="00827B9C" w:rsidP="00827B9C">
      <w:pPr>
        <w:rPr>
          <w:rFonts w:asciiTheme="minorHAnsi" w:eastAsia="Calibri" w:hAnsiTheme="minorHAnsi" w:cstheme="minorHAnsi"/>
          <w:sz w:val="22"/>
          <w:szCs w:val="22"/>
          <w:highlight w:val="yellow"/>
          <w:lang w:eastAsia="en-US"/>
        </w:rPr>
      </w:pPr>
    </w:p>
    <w:tbl>
      <w:tblPr>
        <w:tblW w:w="7482" w:type="dxa"/>
        <w:tblCellMar>
          <w:left w:w="70" w:type="dxa"/>
          <w:right w:w="70" w:type="dxa"/>
        </w:tblCellMar>
        <w:tblLook w:val="04A0" w:firstRow="1" w:lastRow="0" w:firstColumn="1" w:lastColumn="0" w:noHBand="0" w:noVBand="1"/>
      </w:tblPr>
      <w:tblGrid>
        <w:gridCol w:w="2520"/>
        <w:gridCol w:w="2126"/>
        <w:gridCol w:w="1586"/>
        <w:gridCol w:w="1250"/>
      </w:tblGrid>
      <w:tr w:rsidR="00827B9C" w:rsidRPr="004A7D95" w14:paraId="69F2F0FE" w14:textId="77777777" w:rsidTr="003F3DDE">
        <w:trPr>
          <w:trHeight w:val="255"/>
        </w:trPr>
        <w:tc>
          <w:tcPr>
            <w:tcW w:w="2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6D1E57" w14:textId="77777777" w:rsidR="00827B9C" w:rsidRPr="007B1D26" w:rsidRDefault="00827B9C" w:rsidP="003F3DDE">
            <w:pPr>
              <w:rPr>
                <w:rFonts w:asciiTheme="minorHAnsi" w:hAnsiTheme="minorHAnsi" w:cstheme="minorHAnsi"/>
                <w:b/>
                <w:bCs/>
                <w:color w:val="000000"/>
                <w:sz w:val="20"/>
              </w:rPr>
            </w:pPr>
            <w:r w:rsidRPr="007B1D26">
              <w:rPr>
                <w:rFonts w:asciiTheme="minorHAnsi" w:hAnsiTheme="minorHAnsi" w:cstheme="minorHAnsi"/>
                <w:b/>
                <w:bCs/>
                <w:color w:val="000000"/>
                <w:sz w:val="20"/>
              </w:rPr>
              <w:t>Sakstype</w:t>
            </w:r>
          </w:p>
        </w:tc>
        <w:tc>
          <w:tcPr>
            <w:tcW w:w="2126" w:type="dxa"/>
            <w:tcBorders>
              <w:top w:val="single" w:sz="4" w:space="0" w:color="auto"/>
              <w:left w:val="nil"/>
              <w:bottom w:val="single" w:sz="4" w:space="0" w:color="auto"/>
              <w:right w:val="single" w:sz="4" w:space="0" w:color="auto"/>
            </w:tcBorders>
            <w:shd w:val="clear" w:color="auto" w:fill="auto"/>
            <w:noWrap/>
            <w:vAlign w:val="bottom"/>
            <w:hideMark/>
          </w:tcPr>
          <w:p w14:paraId="1931F175" w14:textId="77777777" w:rsidR="00827B9C" w:rsidRPr="007B1D26" w:rsidRDefault="00827B9C" w:rsidP="003F3DDE">
            <w:pPr>
              <w:rPr>
                <w:rFonts w:asciiTheme="minorHAnsi" w:hAnsiTheme="minorHAnsi" w:cstheme="minorHAnsi"/>
                <w:b/>
                <w:bCs/>
                <w:color w:val="000000"/>
                <w:sz w:val="20"/>
              </w:rPr>
            </w:pPr>
            <w:r w:rsidRPr="007B1D26">
              <w:rPr>
                <w:rFonts w:asciiTheme="minorHAnsi" w:hAnsiTheme="minorHAnsi" w:cstheme="minorHAnsi"/>
                <w:b/>
                <w:bCs/>
                <w:color w:val="000000"/>
                <w:sz w:val="20"/>
              </w:rPr>
              <w:t>Mottatt T1-2025</w:t>
            </w:r>
          </w:p>
        </w:tc>
        <w:tc>
          <w:tcPr>
            <w:tcW w:w="1586" w:type="dxa"/>
            <w:tcBorders>
              <w:top w:val="single" w:sz="4" w:space="0" w:color="auto"/>
              <w:left w:val="nil"/>
              <w:bottom w:val="single" w:sz="4" w:space="0" w:color="auto"/>
              <w:right w:val="single" w:sz="4" w:space="0" w:color="auto"/>
            </w:tcBorders>
          </w:tcPr>
          <w:p w14:paraId="2C08E71A" w14:textId="77777777" w:rsidR="00827B9C" w:rsidRPr="00C9779B" w:rsidRDefault="00827B9C" w:rsidP="003F3DDE">
            <w:pPr>
              <w:rPr>
                <w:rFonts w:asciiTheme="minorHAnsi" w:hAnsiTheme="minorHAnsi" w:cstheme="minorHAnsi"/>
                <w:b/>
                <w:bCs/>
                <w:color w:val="000000"/>
                <w:sz w:val="20"/>
              </w:rPr>
            </w:pPr>
            <w:r w:rsidRPr="00C9779B">
              <w:rPr>
                <w:rFonts w:asciiTheme="minorHAnsi" w:hAnsiTheme="minorHAnsi" w:cstheme="minorHAnsi"/>
                <w:b/>
                <w:bCs/>
                <w:color w:val="000000"/>
                <w:sz w:val="20"/>
              </w:rPr>
              <w:t>Mottatt T1-2026</w:t>
            </w:r>
          </w:p>
        </w:tc>
        <w:tc>
          <w:tcPr>
            <w:tcW w:w="12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96A2DD" w14:textId="77777777" w:rsidR="00827B9C" w:rsidRPr="00C9779B" w:rsidRDefault="00827B9C" w:rsidP="003F3DDE">
            <w:pPr>
              <w:rPr>
                <w:rFonts w:asciiTheme="minorHAnsi" w:hAnsiTheme="minorHAnsi" w:cstheme="minorHAnsi"/>
                <w:b/>
                <w:bCs/>
                <w:color w:val="000000"/>
                <w:sz w:val="20"/>
              </w:rPr>
            </w:pPr>
            <w:r w:rsidRPr="00C9779B">
              <w:rPr>
                <w:rFonts w:asciiTheme="minorHAnsi" w:hAnsiTheme="minorHAnsi" w:cstheme="minorHAnsi"/>
                <w:b/>
                <w:bCs/>
                <w:color w:val="000000"/>
                <w:sz w:val="20"/>
              </w:rPr>
              <w:t>Endring %</w:t>
            </w:r>
          </w:p>
        </w:tc>
      </w:tr>
      <w:tr w:rsidR="00827B9C" w:rsidRPr="004A7D95" w14:paraId="426C8174" w14:textId="77777777" w:rsidTr="003F3DDE">
        <w:trPr>
          <w:trHeight w:val="255"/>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14:paraId="28143217" w14:textId="77777777" w:rsidR="00827B9C" w:rsidRPr="007B1D26" w:rsidRDefault="00827B9C" w:rsidP="003F3DDE">
            <w:pPr>
              <w:rPr>
                <w:rFonts w:asciiTheme="minorHAnsi" w:hAnsiTheme="minorHAnsi" w:cstheme="minorHAnsi"/>
                <w:color w:val="000000"/>
                <w:sz w:val="20"/>
              </w:rPr>
            </w:pPr>
            <w:r w:rsidRPr="007B1D26">
              <w:rPr>
                <w:rFonts w:asciiTheme="minorHAnsi" w:hAnsiTheme="minorHAnsi" w:cstheme="minorHAnsi"/>
                <w:color w:val="000000"/>
                <w:sz w:val="20"/>
              </w:rPr>
              <w:t>Tvangssaker inkl. utlegg</w:t>
            </w:r>
          </w:p>
        </w:tc>
        <w:tc>
          <w:tcPr>
            <w:tcW w:w="2126" w:type="dxa"/>
            <w:tcBorders>
              <w:top w:val="nil"/>
              <w:left w:val="nil"/>
              <w:bottom w:val="single" w:sz="4" w:space="0" w:color="auto"/>
              <w:right w:val="single" w:sz="4" w:space="0" w:color="auto"/>
            </w:tcBorders>
            <w:shd w:val="clear" w:color="auto" w:fill="auto"/>
            <w:noWrap/>
            <w:vAlign w:val="bottom"/>
          </w:tcPr>
          <w:p w14:paraId="29D272D3" w14:textId="77777777" w:rsidR="00827B9C" w:rsidRPr="007B1D26" w:rsidRDefault="00827B9C" w:rsidP="003F3DDE">
            <w:pPr>
              <w:jc w:val="right"/>
              <w:rPr>
                <w:rFonts w:asciiTheme="minorHAnsi" w:hAnsiTheme="minorHAnsi" w:cstheme="minorHAnsi"/>
                <w:color w:val="000000"/>
                <w:sz w:val="20"/>
              </w:rPr>
            </w:pPr>
            <w:r w:rsidRPr="007B1D26">
              <w:rPr>
                <w:rFonts w:asciiTheme="minorHAnsi" w:hAnsiTheme="minorHAnsi" w:cstheme="minorHAnsi"/>
                <w:color w:val="000000"/>
                <w:sz w:val="20"/>
              </w:rPr>
              <w:t>17</w:t>
            </w:r>
            <w:r>
              <w:rPr>
                <w:rFonts w:asciiTheme="minorHAnsi" w:hAnsiTheme="minorHAnsi" w:cstheme="minorHAnsi"/>
                <w:color w:val="000000"/>
                <w:sz w:val="20"/>
              </w:rPr>
              <w:t>5 842</w:t>
            </w:r>
          </w:p>
        </w:tc>
        <w:tc>
          <w:tcPr>
            <w:tcW w:w="1586" w:type="dxa"/>
            <w:tcBorders>
              <w:top w:val="single" w:sz="4" w:space="0" w:color="auto"/>
              <w:left w:val="nil"/>
              <w:bottom w:val="single" w:sz="4" w:space="0" w:color="auto"/>
              <w:right w:val="single" w:sz="4" w:space="0" w:color="auto"/>
            </w:tcBorders>
          </w:tcPr>
          <w:p w14:paraId="098BD3A9" w14:textId="77777777" w:rsidR="00827B9C" w:rsidRPr="00C9779B" w:rsidRDefault="00827B9C" w:rsidP="003F3DDE">
            <w:pPr>
              <w:jc w:val="right"/>
              <w:rPr>
                <w:rFonts w:asciiTheme="minorHAnsi" w:hAnsiTheme="minorHAnsi" w:cstheme="minorHAnsi"/>
                <w:color w:val="000000"/>
                <w:sz w:val="20"/>
              </w:rPr>
            </w:pPr>
            <w:r w:rsidRPr="00C9779B">
              <w:rPr>
                <w:rFonts w:asciiTheme="minorHAnsi" w:hAnsiTheme="minorHAnsi" w:cstheme="minorHAnsi"/>
                <w:color w:val="000000"/>
                <w:sz w:val="20"/>
              </w:rPr>
              <w:t>187</w:t>
            </w:r>
            <w:r>
              <w:rPr>
                <w:rFonts w:asciiTheme="minorHAnsi" w:hAnsiTheme="minorHAnsi" w:cstheme="minorHAnsi"/>
                <w:color w:val="000000"/>
                <w:sz w:val="20"/>
              </w:rPr>
              <w:t xml:space="preserve"> </w:t>
            </w:r>
            <w:r w:rsidRPr="00C9779B">
              <w:rPr>
                <w:rFonts w:asciiTheme="minorHAnsi" w:hAnsiTheme="minorHAnsi" w:cstheme="minorHAnsi"/>
                <w:color w:val="000000"/>
                <w:sz w:val="20"/>
              </w:rPr>
              <w:t>393</w:t>
            </w:r>
          </w:p>
        </w:tc>
        <w:tc>
          <w:tcPr>
            <w:tcW w:w="1250" w:type="dxa"/>
            <w:tcBorders>
              <w:top w:val="nil"/>
              <w:left w:val="single" w:sz="4" w:space="0" w:color="auto"/>
              <w:bottom w:val="single" w:sz="4" w:space="0" w:color="auto"/>
              <w:right w:val="single" w:sz="4" w:space="0" w:color="auto"/>
            </w:tcBorders>
            <w:shd w:val="clear" w:color="auto" w:fill="auto"/>
            <w:noWrap/>
            <w:vAlign w:val="bottom"/>
            <w:hideMark/>
          </w:tcPr>
          <w:p w14:paraId="5443A70D" w14:textId="77777777" w:rsidR="00827B9C" w:rsidRPr="00C9779B" w:rsidRDefault="00827B9C" w:rsidP="003F3DDE">
            <w:pPr>
              <w:jc w:val="right"/>
              <w:rPr>
                <w:rFonts w:asciiTheme="minorHAnsi" w:hAnsiTheme="minorHAnsi" w:cstheme="minorHAnsi"/>
                <w:color w:val="000000"/>
                <w:sz w:val="20"/>
              </w:rPr>
            </w:pPr>
            <w:r>
              <w:rPr>
                <w:rFonts w:asciiTheme="minorHAnsi" w:hAnsiTheme="minorHAnsi" w:cstheme="minorHAnsi"/>
                <w:color w:val="000000"/>
                <w:sz w:val="20"/>
              </w:rPr>
              <w:t>7</w:t>
            </w:r>
          </w:p>
        </w:tc>
      </w:tr>
      <w:tr w:rsidR="00827B9C" w:rsidRPr="004A7D95" w14:paraId="2C2EE4F8" w14:textId="77777777" w:rsidTr="003F3DDE">
        <w:trPr>
          <w:trHeight w:val="255"/>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14:paraId="57AF0FEA" w14:textId="77777777" w:rsidR="00827B9C" w:rsidRPr="007B1D26" w:rsidRDefault="00827B9C" w:rsidP="003F3DDE">
            <w:pPr>
              <w:rPr>
                <w:rFonts w:asciiTheme="minorHAnsi" w:hAnsiTheme="minorHAnsi" w:cstheme="minorHAnsi"/>
                <w:color w:val="000000"/>
                <w:sz w:val="20"/>
              </w:rPr>
            </w:pPr>
            <w:r w:rsidRPr="007B1D26">
              <w:rPr>
                <w:rFonts w:asciiTheme="minorHAnsi" w:hAnsiTheme="minorHAnsi" w:cstheme="minorHAnsi"/>
                <w:color w:val="000000"/>
                <w:sz w:val="20"/>
              </w:rPr>
              <w:t>Forliksklager</w:t>
            </w:r>
          </w:p>
        </w:tc>
        <w:tc>
          <w:tcPr>
            <w:tcW w:w="2126" w:type="dxa"/>
            <w:tcBorders>
              <w:top w:val="nil"/>
              <w:left w:val="nil"/>
              <w:bottom w:val="single" w:sz="4" w:space="0" w:color="auto"/>
              <w:right w:val="single" w:sz="4" w:space="0" w:color="auto"/>
            </w:tcBorders>
            <w:shd w:val="clear" w:color="auto" w:fill="auto"/>
            <w:noWrap/>
            <w:vAlign w:val="bottom"/>
          </w:tcPr>
          <w:p w14:paraId="72025680" w14:textId="77777777" w:rsidR="00827B9C" w:rsidRPr="007B1D26" w:rsidRDefault="00827B9C" w:rsidP="003F3DDE">
            <w:pPr>
              <w:jc w:val="right"/>
              <w:rPr>
                <w:rFonts w:asciiTheme="minorHAnsi" w:hAnsiTheme="minorHAnsi" w:cstheme="minorHAnsi"/>
                <w:color w:val="000000"/>
                <w:sz w:val="20"/>
              </w:rPr>
            </w:pPr>
            <w:r w:rsidRPr="007B1D26">
              <w:rPr>
                <w:rFonts w:asciiTheme="minorHAnsi" w:hAnsiTheme="minorHAnsi" w:cstheme="minorHAnsi"/>
                <w:color w:val="000000"/>
                <w:sz w:val="20"/>
              </w:rPr>
              <w:t>11 4</w:t>
            </w:r>
            <w:r>
              <w:rPr>
                <w:rFonts w:asciiTheme="minorHAnsi" w:hAnsiTheme="minorHAnsi" w:cstheme="minorHAnsi"/>
                <w:color w:val="000000"/>
                <w:sz w:val="20"/>
              </w:rPr>
              <w:t>64</w:t>
            </w:r>
          </w:p>
        </w:tc>
        <w:tc>
          <w:tcPr>
            <w:tcW w:w="1586" w:type="dxa"/>
            <w:tcBorders>
              <w:top w:val="single" w:sz="4" w:space="0" w:color="auto"/>
              <w:left w:val="nil"/>
              <w:bottom w:val="single" w:sz="4" w:space="0" w:color="auto"/>
              <w:right w:val="single" w:sz="4" w:space="0" w:color="auto"/>
            </w:tcBorders>
          </w:tcPr>
          <w:p w14:paraId="5EBD6C2D" w14:textId="77777777" w:rsidR="00827B9C" w:rsidRPr="00C9779B" w:rsidRDefault="00827B9C" w:rsidP="003F3DDE">
            <w:pPr>
              <w:jc w:val="right"/>
              <w:rPr>
                <w:rFonts w:asciiTheme="minorHAnsi" w:hAnsiTheme="minorHAnsi" w:cstheme="minorHAnsi"/>
                <w:color w:val="000000"/>
                <w:sz w:val="20"/>
              </w:rPr>
            </w:pPr>
            <w:r w:rsidRPr="00C9779B">
              <w:rPr>
                <w:rFonts w:asciiTheme="minorHAnsi" w:hAnsiTheme="minorHAnsi" w:cstheme="minorHAnsi"/>
                <w:color w:val="000000"/>
                <w:sz w:val="20"/>
              </w:rPr>
              <w:t>11</w:t>
            </w:r>
            <w:r>
              <w:rPr>
                <w:rFonts w:asciiTheme="minorHAnsi" w:hAnsiTheme="minorHAnsi" w:cstheme="minorHAnsi"/>
                <w:color w:val="000000"/>
                <w:sz w:val="20"/>
              </w:rPr>
              <w:t xml:space="preserve"> </w:t>
            </w:r>
            <w:r w:rsidRPr="00C9779B">
              <w:rPr>
                <w:rFonts w:asciiTheme="minorHAnsi" w:hAnsiTheme="minorHAnsi" w:cstheme="minorHAnsi"/>
                <w:color w:val="000000"/>
                <w:sz w:val="20"/>
              </w:rPr>
              <w:t>214</w:t>
            </w:r>
          </w:p>
        </w:tc>
        <w:tc>
          <w:tcPr>
            <w:tcW w:w="1250" w:type="dxa"/>
            <w:tcBorders>
              <w:top w:val="nil"/>
              <w:left w:val="single" w:sz="4" w:space="0" w:color="auto"/>
              <w:bottom w:val="single" w:sz="4" w:space="0" w:color="auto"/>
              <w:right w:val="single" w:sz="4" w:space="0" w:color="auto"/>
            </w:tcBorders>
            <w:shd w:val="clear" w:color="auto" w:fill="auto"/>
            <w:noWrap/>
            <w:vAlign w:val="bottom"/>
            <w:hideMark/>
          </w:tcPr>
          <w:p w14:paraId="23EBE7F8" w14:textId="77777777" w:rsidR="00827B9C" w:rsidRPr="00C9779B" w:rsidRDefault="00827B9C" w:rsidP="003F3DDE">
            <w:pPr>
              <w:jc w:val="right"/>
              <w:rPr>
                <w:rFonts w:asciiTheme="minorHAnsi" w:hAnsiTheme="minorHAnsi" w:cstheme="minorHAnsi"/>
                <w:color w:val="000000"/>
                <w:sz w:val="20"/>
              </w:rPr>
            </w:pPr>
            <w:r w:rsidRPr="00C9779B">
              <w:rPr>
                <w:rFonts w:asciiTheme="minorHAnsi" w:hAnsiTheme="minorHAnsi" w:cstheme="minorHAnsi"/>
                <w:color w:val="000000"/>
                <w:sz w:val="20"/>
              </w:rPr>
              <w:t>-</w:t>
            </w:r>
            <w:r>
              <w:rPr>
                <w:rFonts w:asciiTheme="minorHAnsi" w:hAnsiTheme="minorHAnsi" w:cstheme="minorHAnsi"/>
                <w:color w:val="000000"/>
                <w:sz w:val="20"/>
              </w:rPr>
              <w:t>2</w:t>
            </w:r>
          </w:p>
        </w:tc>
      </w:tr>
      <w:tr w:rsidR="00827B9C" w:rsidRPr="004A7D95" w14:paraId="3497E9B6" w14:textId="77777777" w:rsidTr="003F3DDE">
        <w:trPr>
          <w:trHeight w:val="255"/>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14:paraId="1E12C9B3" w14:textId="77777777" w:rsidR="00827B9C" w:rsidRPr="00534828" w:rsidRDefault="00827B9C" w:rsidP="003F3DDE">
            <w:pPr>
              <w:rPr>
                <w:rFonts w:asciiTheme="minorHAnsi" w:hAnsiTheme="minorHAnsi" w:cstheme="minorHAnsi"/>
                <w:b/>
                <w:color w:val="000000"/>
                <w:sz w:val="20"/>
              </w:rPr>
            </w:pPr>
            <w:r w:rsidRPr="00534828">
              <w:rPr>
                <w:rFonts w:asciiTheme="minorHAnsi" w:hAnsiTheme="minorHAnsi" w:cstheme="minorHAnsi"/>
                <w:b/>
                <w:color w:val="000000"/>
                <w:sz w:val="20"/>
              </w:rPr>
              <w:t>Totalt</w:t>
            </w:r>
          </w:p>
        </w:tc>
        <w:tc>
          <w:tcPr>
            <w:tcW w:w="2126" w:type="dxa"/>
            <w:tcBorders>
              <w:top w:val="nil"/>
              <w:left w:val="nil"/>
              <w:bottom w:val="single" w:sz="4" w:space="0" w:color="auto"/>
              <w:right w:val="single" w:sz="4" w:space="0" w:color="auto"/>
            </w:tcBorders>
            <w:shd w:val="clear" w:color="auto" w:fill="auto"/>
            <w:noWrap/>
            <w:vAlign w:val="bottom"/>
          </w:tcPr>
          <w:p w14:paraId="51D09611" w14:textId="77777777" w:rsidR="00827B9C" w:rsidRPr="007B1D26" w:rsidRDefault="00827B9C" w:rsidP="003F3DDE">
            <w:pPr>
              <w:jc w:val="right"/>
              <w:rPr>
                <w:rFonts w:asciiTheme="minorHAnsi" w:hAnsiTheme="minorHAnsi" w:cstheme="minorHAnsi"/>
                <w:color w:val="000000"/>
                <w:sz w:val="20"/>
              </w:rPr>
            </w:pPr>
            <w:r w:rsidRPr="007B1D26">
              <w:rPr>
                <w:rFonts w:asciiTheme="minorHAnsi" w:hAnsiTheme="minorHAnsi" w:cstheme="minorHAnsi"/>
                <w:color w:val="000000"/>
                <w:sz w:val="20"/>
              </w:rPr>
              <w:t>187 548</w:t>
            </w:r>
          </w:p>
        </w:tc>
        <w:tc>
          <w:tcPr>
            <w:tcW w:w="1586" w:type="dxa"/>
            <w:tcBorders>
              <w:top w:val="single" w:sz="4" w:space="0" w:color="auto"/>
              <w:left w:val="nil"/>
              <w:bottom w:val="single" w:sz="4" w:space="0" w:color="auto"/>
              <w:right w:val="single" w:sz="4" w:space="0" w:color="auto"/>
            </w:tcBorders>
          </w:tcPr>
          <w:p w14:paraId="4A19F34D" w14:textId="77777777" w:rsidR="00827B9C" w:rsidRPr="00C9779B" w:rsidRDefault="00827B9C" w:rsidP="003F3DDE">
            <w:pPr>
              <w:jc w:val="right"/>
              <w:rPr>
                <w:rFonts w:asciiTheme="minorHAnsi" w:hAnsiTheme="minorHAnsi" w:cstheme="minorHAnsi"/>
                <w:color w:val="000000"/>
                <w:sz w:val="20"/>
              </w:rPr>
            </w:pPr>
            <w:r w:rsidRPr="00C9779B">
              <w:rPr>
                <w:rFonts w:asciiTheme="minorHAnsi" w:hAnsiTheme="minorHAnsi" w:cstheme="minorHAnsi"/>
                <w:color w:val="000000"/>
                <w:sz w:val="20"/>
              </w:rPr>
              <w:t>198</w:t>
            </w:r>
            <w:r>
              <w:rPr>
                <w:rFonts w:asciiTheme="minorHAnsi" w:hAnsiTheme="minorHAnsi" w:cstheme="minorHAnsi"/>
                <w:color w:val="000000"/>
                <w:sz w:val="20"/>
              </w:rPr>
              <w:t xml:space="preserve"> </w:t>
            </w:r>
            <w:r w:rsidRPr="00C9779B">
              <w:rPr>
                <w:rFonts w:asciiTheme="minorHAnsi" w:hAnsiTheme="minorHAnsi" w:cstheme="minorHAnsi"/>
                <w:color w:val="000000"/>
                <w:sz w:val="20"/>
              </w:rPr>
              <w:t>607</w:t>
            </w:r>
          </w:p>
        </w:tc>
        <w:tc>
          <w:tcPr>
            <w:tcW w:w="1250" w:type="dxa"/>
            <w:tcBorders>
              <w:top w:val="nil"/>
              <w:left w:val="single" w:sz="4" w:space="0" w:color="auto"/>
              <w:bottom w:val="single" w:sz="4" w:space="0" w:color="auto"/>
              <w:right w:val="single" w:sz="4" w:space="0" w:color="auto"/>
            </w:tcBorders>
            <w:shd w:val="clear" w:color="auto" w:fill="auto"/>
            <w:noWrap/>
            <w:vAlign w:val="bottom"/>
            <w:hideMark/>
          </w:tcPr>
          <w:p w14:paraId="6097A4BE" w14:textId="77777777" w:rsidR="00827B9C" w:rsidRPr="00C9779B" w:rsidRDefault="00827B9C" w:rsidP="003F3DDE">
            <w:pPr>
              <w:jc w:val="right"/>
              <w:rPr>
                <w:rFonts w:asciiTheme="minorHAnsi" w:hAnsiTheme="minorHAnsi" w:cstheme="minorHAnsi"/>
                <w:color w:val="000000"/>
                <w:sz w:val="20"/>
              </w:rPr>
            </w:pPr>
            <w:r>
              <w:rPr>
                <w:rFonts w:asciiTheme="minorHAnsi" w:hAnsiTheme="minorHAnsi" w:cstheme="minorHAnsi"/>
                <w:color w:val="000000"/>
                <w:sz w:val="20"/>
              </w:rPr>
              <w:t>6</w:t>
            </w:r>
          </w:p>
        </w:tc>
      </w:tr>
      <w:tr w:rsidR="00827B9C" w:rsidRPr="004A7D95" w14:paraId="61EAEA0C" w14:textId="77777777" w:rsidTr="003F3DDE">
        <w:trPr>
          <w:trHeight w:val="255"/>
        </w:trPr>
        <w:tc>
          <w:tcPr>
            <w:tcW w:w="2520" w:type="dxa"/>
            <w:tcBorders>
              <w:top w:val="nil"/>
              <w:left w:val="nil"/>
              <w:bottom w:val="nil"/>
              <w:right w:val="nil"/>
            </w:tcBorders>
            <w:shd w:val="clear" w:color="auto" w:fill="auto"/>
            <w:noWrap/>
            <w:vAlign w:val="bottom"/>
            <w:hideMark/>
          </w:tcPr>
          <w:p w14:paraId="42EDB90B" w14:textId="77777777" w:rsidR="00827B9C" w:rsidRPr="007B1D26" w:rsidRDefault="00827B9C" w:rsidP="003F3DDE">
            <w:pPr>
              <w:jc w:val="right"/>
              <w:rPr>
                <w:rFonts w:asciiTheme="minorHAnsi" w:hAnsiTheme="minorHAnsi" w:cstheme="minorHAnsi"/>
                <w:color w:val="000000"/>
                <w:sz w:val="20"/>
              </w:rPr>
            </w:pPr>
          </w:p>
        </w:tc>
        <w:tc>
          <w:tcPr>
            <w:tcW w:w="2126" w:type="dxa"/>
            <w:tcBorders>
              <w:top w:val="nil"/>
              <w:left w:val="nil"/>
              <w:bottom w:val="nil"/>
              <w:right w:val="nil"/>
            </w:tcBorders>
            <w:shd w:val="clear" w:color="auto" w:fill="auto"/>
            <w:noWrap/>
            <w:vAlign w:val="bottom"/>
            <w:hideMark/>
          </w:tcPr>
          <w:p w14:paraId="34E0B13D" w14:textId="77777777" w:rsidR="00827B9C" w:rsidRPr="007B1D26" w:rsidRDefault="00827B9C" w:rsidP="003F3DDE">
            <w:pPr>
              <w:rPr>
                <w:rFonts w:asciiTheme="minorHAnsi" w:hAnsiTheme="minorHAnsi" w:cstheme="minorHAnsi"/>
                <w:sz w:val="20"/>
              </w:rPr>
            </w:pPr>
          </w:p>
        </w:tc>
        <w:tc>
          <w:tcPr>
            <w:tcW w:w="1586" w:type="dxa"/>
            <w:tcBorders>
              <w:top w:val="single" w:sz="4" w:space="0" w:color="auto"/>
              <w:left w:val="nil"/>
              <w:bottom w:val="single" w:sz="4" w:space="0" w:color="auto"/>
            </w:tcBorders>
          </w:tcPr>
          <w:p w14:paraId="2AFC4DA0" w14:textId="77777777" w:rsidR="00827B9C" w:rsidRPr="004A7D95" w:rsidRDefault="00827B9C" w:rsidP="003F3DDE">
            <w:pPr>
              <w:rPr>
                <w:rFonts w:asciiTheme="minorHAnsi" w:hAnsiTheme="minorHAnsi" w:cstheme="minorHAnsi"/>
                <w:sz w:val="20"/>
                <w:highlight w:val="yellow"/>
              </w:rPr>
            </w:pPr>
          </w:p>
        </w:tc>
        <w:tc>
          <w:tcPr>
            <w:tcW w:w="1250" w:type="dxa"/>
            <w:tcBorders>
              <w:top w:val="nil"/>
              <w:left w:val="nil"/>
              <w:bottom w:val="nil"/>
              <w:right w:val="nil"/>
            </w:tcBorders>
            <w:shd w:val="clear" w:color="auto" w:fill="auto"/>
            <w:noWrap/>
            <w:vAlign w:val="bottom"/>
            <w:hideMark/>
          </w:tcPr>
          <w:p w14:paraId="2C3AAC26" w14:textId="77777777" w:rsidR="00827B9C" w:rsidRPr="004A7D95" w:rsidRDefault="00827B9C" w:rsidP="003F3DDE">
            <w:pPr>
              <w:rPr>
                <w:rFonts w:asciiTheme="minorHAnsi" w:hAnsiTheme="minorHAnsi" w:cstheme="minorHAnsi"/>
                <w:sz w:val="20"/>
                <w:highlight w:val="yellow"/>
              </w:rPr>
            </w:pPr>
          </w:p>
        </w:tc>
      </w:tr>
      <w:tr w:rsidR="00827B9C" w:rsidRPr="004A7D95" w14:paraId="7EEC0FB7" w14:textId="77777777" w:rsidTr="003F3DDE">
        <w:trPr>
          <w:trHeight w:val="255"/>
        </w:trPr>
        <w:tc>
          <w:tcPr>
            <w:tcW w:w="2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21A9B3" w14:textId="77777777" w:rsidR="00827B9C" w:rsidRPr="007B1D26" w:rsidRDefault="00827B9C" w:rsidP="003F3DDE">
            <w:pPr>
              <w:rPr>
                <w:rFonts w:asciiTheme="minorHAnsi" w:hAnsiTheme="minorHAnsi" w:cstheme="minorHAnsi"/>
                <w:b/>
                <w:bCs/>
                <w:color w:val="000000"/>
                <w:sz w:val="20"/>
              </w:rPr>
            </w:pPr>
            <w:r w:rsidRPr="007B1D26">
              <w:rPr>
                <w:rFonts w:asciiTheme="minorHAnsi" w:hAnsiTheme="minorHAnsi" w:cstheme="minorHAnsi"/>
                <w:b/>
                <w:bCs/>
                <w:color w:val="000000"/>
                <w:sz w:val="20"/>
              </w:rPr>
              <w:t>Sakstype</w:t>
            </w:r>
          </w:p>
        </w:tc>
        <w:tc>
          <w:tcPr>
            <w:tcW w:w="2126" w:type="dxa"/>
            <w:tcBorders>
              <w:top w:val="single" w:sz="4" w:space="0" w:color="auto"/>
              <w:left w:val="nil"/>
              <w:bottom w:val="single" w:sz="4" w:space="0" w:color="auto"/>
              <w:right w:val="single" w:sz="4" w:space="0" w:color="auto"/>
            </w:tcBorders>
            <w:shd w:val="clear" w:color="auto" w:fill="auto"/>
            <w:noWrap/>
            <w:vAlign w:val="bottom"/>
            <w:hideMark/>
          </w:tcPr>
          <w:p w14:paraId="0277FB9E" w14:textId="77777777" w:rsidR="00827B9C" w:rsidRPr="007B1D26" w:rsidRDefault="00827B9C" w:rsidP="003F3DDE">
            <w:pPr>
              <w:rPr>
                <w:rFonts w:asciiTheme="minorHAnsi" w:hAnsiTheme="minorHAnsi" w:cstheme="minorHAnsi"/>
                <w:b/>
                <w:bCs/>
                <w:color w:val="000000"/>
                <w:sz w:val="20"/>
              </w:rPr>
            </w:pPr>
            <w:r w:rsidRPr="007B1D26">
              <w:rPr>
                <w:rFonts w:asciiTheme="minorHAnsi" w:hAnsiTheme="minorHAnsi" w:cstheme="minorHAnsi"/>
                <w:b/>
                <w:bCs/>
                <w:color w:val="000000"/>
                <w:sz w:val="20"/>
              </w:rPr>
              <w:t>Avholdt T1-2025</w:t>
            </w:r>
          </w:p>
        </w:tc>
        <w:tc>
          <w:tcPr>
            <w:tcW w:w="1586" w:type="dxa"/>
            <w:tcBorders>
              <w:top w:val="single" w:sz="4" w:space="0" w:color="auto"/>
              <w:left w:val="nil"/>
              <w:bottom w:val="single" w:sz="4" w:space="0" w:color="auto"/>
              <w:right w:val="single" w:sz="4" w:space="0" w:color="auto"/>
            </w:tcBorders>
          </w:tcPr>
          <w:p w14:paraId="4FFC89BB" w14:textId="77777777" w:rsidR="00827B9C" w:rsidRPr="004A7D95" w:rsidRDefault="00827B9C" w:rsidP="003F3DDE">
            <w:pPr>
              <w:rPr>
                <w:rFonts w:asciiTheme="minorHAnsi" w:hAnsiTheme="minorHAnsi" w:cstheme="minorHAnsi"/>
                <w:b/>
                <w:bCs/>
                <w:color w:val="000000"/>
                <w:sz w:val="20"/>
                <w:highlight w:val="yellow"/>
              </w:rPr>
            </w:pPr>
            <w:r w:rsidRPr="007B1D26">
              <w:rPr>
                <w:rFonts w:asciiTheme="minorHAnsi" w:hAnsiTheme="minorHAnsi" w:cstheme="minorHAnsi"/>
                <w:b/>
                <w:bCs/>
                <w:color w:val="000000"/>
                <w:sz w:val="20"/>
              </w:rPr>
              <w:t>Avholdt T1-202</w:t>
            </w:r>
            <w:r>
              <w:rPr>
                <w:rFonts w:asciiTheme="minorHAnsi" w:hAnsiTheme="minorHAnsi" w:cstheme="minorHAnsi"/>
                <w:b/>
                <w:bCs/>
                <w:color w:val="000000"/>
                <w:sz w:val="20"/>
              </w:rPr>
              <w:t>6</w:t>
            </w:r>
          </w:p>
        </w:tc>
        <w:tc>
          <w:tcPr>
            <w:tcW w:w="12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3CA0A8" w14:textId="77777777" w:rsidR="00827B9C" w:rsidRPr="004A7D95" w:rsidRDefault="00827B9C" w:rsidP="003F3DDE">
            <w:pPr>
              <w:rPr>
                <w:rFonts w:asciiTheme="minorHAnsi" w:hAnsiTheme="minorHAnsi" w:cstheme="minorHAnsi"/>
                <w:b/>
                <w:bCs/>
                <w:color w:val="000000"/>
                <w:sz w:val="20"/>
                <w:highlight w:val="yellow"/>
              </w:rPr>
            </w:pPr>
            <w:r w:rsidRPr="002D4CB3">
              <w:rPr>
                <w:rFonts w:asciiTheme="minorHAnsi" w:hAnsiTheme="minorHAnsi" w:cstheme="minorHAnsi"/>
                <w:b/>
                <w:bCs/>
                <w:color w:val="000000"/>
                <w:sz w:val="20"/>
              </w:rPr>
              <w:t>Endring %</w:t>
            </w:r>
          </w:p>
        </w:tc>
      </w:tr>
      <w:tr w:rsidR="00827B9C" w:rsidRPr="004A7D95" w14:paraId="74F74390" w14:textId="77777777" w:rsidTr="003F3DDE">
        <w:trPr>
          <w:trHeight w:val="255"/>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14:paraId="4123D2A5" w14:textId="77777777" w:rsidR="00827B9C" w:rsidRPr="007B1D26" w:rsidRDefault="00827B9C" w:rsidP="003F3DDE">
            <w:pPr>
              <w:rPr>
                <w:rFonts w:asciiTheme="minorHAnsi" w:hAnsiTheme="minorHAnsi" w:cstheme="minorHAnsi"/>
                <w:color w:val="000000"/>
                <w:sz w:val="20"/>
              </w:rPr>
            </w:pPr>
            <w:r w:rsidRPr="007B1D26">
              <w:rPr>
                <w:rFonts w:asciiTheme="minorHAnsi" w:hAnsiTheme="minorHAnsi" w:cstheme="minorHAnsi"/>
                <w:color w:val="000000"/>
                <w:sz w:val="20"/>
              </w:rPr>
              <w:t>Tvangssaker inkl. utlegg</w:t>
            </w:r>
          </w:p>
        </w:tc>
        <w:tc>
          <w:tcPr>
            <w:tcW w:w="2126" w:type="dxa"/>
            <w:tcBorders>
              <w:top w:val="nil"/>
              <w:left w:val="nil"/>
              <w:bottom w:val="single" w:sz="4" w:space="0" w:color="auto"/>
              <w:right w:val="single" w:sz="4" w:space="0" w:color="auto"/>
            </w:tcBorders>
            <w:shd w:val="clear" w:color="auto" w:fill="auto"/>
            <w:noWrap/>
            <w:vAlign w:val="bottom"/>
          </w:tcPr>
          <w:p w14:paraId="1654E4D4" w14:textId="77777777" w:rsidR="00827B9C" w:rsidRPr="007B1D26" w:rsidRDefault="00827B9C" w:rsidP="003F3DDE">
            <w:pPr>
              <w:jc w:val="right"/>
              <w:rPr>
                <w:rFonts w:asciiTheme="minorHAnsi" w:hAnsiTheme="minorHAnsi" w:cstheme="minorHAnsi"/>
                <w:color w:val="000000"/>
                <w:sz w:val="20"/>
              </w:rPr>
            </w:pPr>
            <w:r w:rsidRPr="007B1D26">
              <w:rPr>
                <w:rFonts w:asciiTheme="minorHAnsi" w:hAnsiTheme="minorHAnsi" w:cstheme="minorHAnsi"/>
                <w:color w:val="000000"/>
                <w:sz w:val="20"/>
              </w:rPr>
              <w:t>20</w:t>
            </w:r>
            <w:r>
              <w:rPr>
                <w:rFonts w:asciiTheme="minorHAnsi" w:hAnsiTheme="minorHAnsi" w:cstheme="minorHAnsi"/>
                <w:color w:val="000000"/>
                <w:sz w:val="20"/>
              </w:rPr>
              <w:t>3 918</w:t>
            </w:r>
          </w:p>
        </w:tc>
        <w:tc>
          <w:tcPr>
            <w:tcW w:w="1586" w:type="dxa"/>
            <w:tcBorders>
              <w:top w:val="single" w:sz="4" w:space="0" w:color="auto"/>
              <w:left w:val="nil"/>
              <w:bottom w:val="single" w:sz="4" w:space="0" w:color="auto"/>
              <w:right w:val="single" w:sz="4" w:space="0" w:color="auto"/>
            </w:tcBorders>
          </w:tcPr>
          <w:p w14:paraId="51DB472C" w14:textId="77777777" w:rsidR="00827B9C" w:rsidRPr="00C9779B" w:rsidRDefault="00827B9C" w:rsidP="003F3DDE">
            <w:pPr>
              <w:jc w:val="right"/>
              <w:rPr>
                <w:rFonts w:asciiTheme="minorHAnsi" w:hAnsiTheme="minorHAnsi" w:cstheme="minorHAnsi"/>
                <w:color w:val="000000"/>
                <w:sz w:val="20"/>
              </w:rPr>
            </w:pPr>
            <w:r w:rsidRPr="00C9779B">
              <w:rPr>
                <w:rFonts w:asciiTheme="minorHAnsi" w:hAnsiTheme="minorHAnsi" w:cstheme="minorHAnsi"/>
                <w:color w:val="000000"/>
                <w:sz w:val="20"/>
              </w:rPr>
              <w:t>211 898</w:t>
            </w:r>
          </w:p>
        </w:tc>
        <w:tc>
          <w:tcPr>
            <w:tcW w:w="1250" w:type="dxa"/>
            <w:tcBorders>
              <w:top w:val="nil"/>
              <w:left w:val="single" w:sz="4" w:space="0" w:color="auto"/>
              <w:bottom w:val="single" w:sz="4" w:space="0" w:color="auto"/>
              <w:right w:val="single" w:sz="4" w:space="0" w:color="auto"/>
            </w:tcBorders>
            <w:shd w:val="clear" w:color="auto" w:fill="auto"/>
            <w:noWrap/>
            <w:vAlign w:val="bottom"/>
          </w:tcPr>
          <w:p w14:paraId="644638A0" w14:textId="77777777" w:rsidR="00827B9C" w:rsidRPr="002D4CB3" w:rsidRDefault="00827B9C" w:rsidP="003F3DDE">
            <w:pPr>
              <w:jc w:val="right"/>
              <w:rPr>
                <w:rFonts w:asciiTheme="minorHAnsi" w:hAnsiTheme="minorHAnsi" w:cstheme="minorHAnsi"/>
                <w:color w:val="000000"/>
                <w:sz w:val="20"/>
              </w:rPr>
            </w:pPr>
            <w:r w:rsidRPr="002D4CB3">
              <w:rPr>
                <w:rFonts w:asciiTheme="minorHAnsi" w:hAnsiTheme="minorHAnsi" w:cstheme="minorHAnsi"/>
                <w:color w:val="000000"/>
                <w:sz w:val="20"/>
              </w:rPr>
              <w:t>4</w:t>
            </w:r>
          </w:p>
        </w:tc>
      </w:tr>
      <w:tr w:rsidR="00827B9C" w:rsidRPr="004A7D95" w14:paraId="5C7BB067" w14:textId="77777777" w:rsidTr="003F3DDE">
        <w:trPr>
          <w:trHeight w:val="255"/>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14:paraId="4CE7EBAA" w14:textId="77777777" w:rsidR="00827B9C" w:rsidRPr="007B1D26" w:rsidRDefault="00827B9C" w:rsidP="003F3DDE">
            <w:pPr>
              <w:rPr>
                <w:rFonts w:asciiTheme="minorHAnsi" w:hAnsiTheme="minorHAnsi" w:cstheme="minorHAnsi"/>
                <w:color w:val="000000"/>
                <w:sz w:val="20"/>
              </w:rPr>
            </w:pPr>
            <w:r w:rsidRPr="007B1D26">
              <w:rPr>
                <w:rFonts w:asciiTheme="minorHAnsi" w:hAnsiTheme="minorHAnsi" w:cstheme="minorHAnsi"/>
                <w:color w:val="000000"/>
                <w:sz w:val="20"/>
              </w:rPr>
              <w:t>Forliksklager</w:t>
            </w:r>
          </w:p>
        </w:tc>
        <w:tc>
          <w:tcPr>
            <w:tcW w:w="2126" w:type="dxa"/>
            <w:tcBorders>
              <w:top w:val="nil"/>
              <w:left w:val="nil"/>
              <w:bottom w:val="single" w:sz="4" w:space="0" w:color="auto"/>
              <w:right w:val="single" w:sz="4" w:space="0" w:color="auto"/>
            </w:tcBorders>
            <w:shd w:val="clear" w:color="auto" w:fill="auto"/>
            <w:noWrap/>
            <w:vAlign w:val="bottom"/>
          </w:tcPr>
          <w:p w14:paraId="7848B870" w14:textId="77777777" w:rsidR="00827B9C" w:rsidRPr="007B1D26" w:rsidRDefault="00827B9C" w:rsidP="003F3DDE">
            <w:pPr>
              <w:jc w:val="right"/>
              <w:rPr>
                <w:rFonts w:asciiTheme="minorHAnsi" w:hAnsiTheme="minorHAnsi" w:cstheme="minorHAnsi"/>
                <w:color w:val="000000"/>
                <w:sz w:val="20"/>
              </w:rPr>
            </w:pPr>
            <w:r w:rsidRPr="007B1D26">
              <w:rPr>
                <w:rFonts w:asciiTheme="minorHAnsi" w:hAnsiTheme="minorHAnsi" w:cstheme="minorHAnsi"/>
                <w:color w:val="000000"/>
                <w:sz w:val="20"/>
              </w:rPr>
              <w:t>1</w:t>
            </w:r>
            <w:r>
              <w:rPr>
                <w:rFonts w:asciiTheme="minorHAnsi" w:hAnsiTheme="minorHAnsi" w:cstheme="minorHAnsi"/>
                <w:color w:val="000000"/>
                <w:sz w:val="20"/>
              </w:rPr>
              <w:t>1 833</w:t>
            </w:r>
          </w:p>
        </w:tc>
        <w:tc>
          <w:tcPr>
            <w:tcW w:w="1586" w:type="dxa"/>
            <w:tcBorders>
              <w:top w:val="single" w:sz="4" w:space="0" w:color="auto"/>
              <w:left w:val="nil"/>
              <w:bottom w:val="single" w:sz="4" w:space="0" w:color="auto"/>
              <w:right w:val="single" w:sz="4" w:space="0" w:color="auto"/>
            </w:tcBorders>
          </w:tcPr>
          <w:p w14:paraId="18D89F2B" w14:textId="77777777" w:rsidR="00827B9C" w:rsidRPr="00C9779B" w:rsidRDefault="00827B9C" w:rsidP="003F3DDE">
            <w:pPr>
              <w:jc w:val="right"/>
              <w:rPr>
                <w:rFonts w:asciiTheme="minorHAnsi" w:hAnsiTheme="minorHAnsi" w:cstheme="minorHAnsi"/>
                <w:color w:val="000000"/>
                <w:sz w:val="20"/>
              </w:rPr>
            </w:pPr>
            <w:r w:rsidRPr="00C9779B">
              <w:rPr>
                <w:rFonts w:asciiTheme="minorHAnsi" w:hAnsiTheme="minorHAnsi" w:cstheme="minorHAnsi"/>
                <w:color w:val="000000"/>
                <w:sz w:val="20"/>
              </w:rPr>
              <w:t xml:space="preserve">11 564  </w:t>
            </w:r>
          </w:p>
        </w:tc>
        <w:tc>
          <w:tcPr>
            <w:tcW w:w="1250" w:type="dxa"/>
            <w:tcBorders>
              <w:top w:val="nil"/>
              <w:left w:val="single" w:sz="4" w:space="0" w:color="auto"/>
              <w:bottom w:val="single" w:sz="4" w:space="0" w:color="auto"/>
              <w:right w:val="single" w:sz="4" w:space="0" w:color="auto"/>
            </w:tcBorders>
            <w:shd w:val="clear" w:color="auto" w:fill="auto"/>
            <w:noWrap/>
            <w:vAlign w:val="bottom"/>
          </w:tcPr>
          <w:p w14:paraId="495EFF79" w14:textId="77777777" w:rsidR="00827B9C" w:rsidRPr="002D4CB3" w:rsidRDefault="00827B9C" w:rsidP="003F3DDE">
            <w:pPr>
              <w:jc w:val="right"/>
              <w:rPr>
                <w:rFonts w:asciiTheme="minorHAnsi" w:hAnsiTheme="minorHAnsi" w:cstheme="minorHAnsi"/>
                <w:color w:val="000000"/>
                <w:sz w:val="20"/>
              </w:rPr>
            </w:pPr>
            <w:r w:rsidRPr="002D4CB3">
              <w:rPr>
                <w:rFonts w:asciiTheme="minorHAnsi" w:hAnsiTheme="minorHAnsi" w:cstheme="minorHAnsi"/>
                <w:color w:val="000000"/>
                <w:sz w:val="20"/>
              </w:rPr>
              <w:t>-2</w:t>
            </w:r>
          </w:p>
        </w:tc>
      </w:tr>
      <w:tr w:rsidR="00827B9C" w:rsidRPr="004A7D95" w14:paraId="74F332E0" w14:textId="77777777" w:rsidTr="003F3DDE">
        <w:trPr>
          <w:trHeight w:val="255"/>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14:paraId="102B4B65" w14:textId="77777777" w:rsidR="00827B9C" w:rsidRPr="007B1D26" w:rsidRDefault="00827B9C" w:rsidP="003F3DDE">
            <w:pPr>
              <w:rPr>
                <w:rFonts w:asciiTheme="minorHAnsi" w:hAnsiTheme="minorHAnsi" w:cstheme="minorHAnsi"/>
                <w:color w:val="000000"/>
                <w:sz w:val="20"/>
              </w:rPr>
            </w:pPr>
            <w:r w:rsidRPr="007B1D26">
              <w:rPr>
                <w:rFonts w:asciiTheme="minorHAnsi" w:hAnsiTheme="minorHAnsi" w:cstheme="minorHAnsi"/>
                <w:color w:val="000000"/>
                <w:sz w:val="20"/>
              </w:rPr>
              <w:t>Konkursvarsler</w:t>
            </w:r>
          </w:p>
        </w:tc>
        <w:tc>
          <w:tcPr>
            <w:tcW w:w="2126" w:type="dxa"/>
            <w:tcBorders>
              <w:top w:val="nil"/>
              <w:left w:val="nil"/>
              <w:bottom w:val="single" w:sz="4" w:space="0" w:color="auto"/>
              <w:right w:val="single" w:sz="4" w:space="0" w:color="auto"/>
            </w:tcBorders>
            <w:shd w:val="clear" w:color="auto" w:fill="auto"/>
            <w:noWrap/>
            <w:vAlign w:val="bottom"/>
          </w:tcPr>
          <w:p w14:paraId="67F80B59" w14:textId="77777777" w:rsidR="00827B9C" w:rsidRPr="007B1D26" w:rsidRDefault="00827B9C" w:rsidP="003F3DDE">
            <w:pPr>
              <w:jc w:val="right"/>
              <w:rPr>
                <w:rFonts w:asciiTheme="minorHAnsi" w:hAnsiTheme="minorHAnsi" w:cstheme="minorHAnsi"/>
                <w:color w:val="000000"/>
                <w:sz w:val="20"/>
              </w:rPr>
            </w:pPr>
            <w:r w:rsidRPr="007B1D26">
              <w:rPr>
                <w:rFonts w:asciiTheme="minorHAnsi" w:hAnsiTheme="minorHAnsi" w:cstheme="minorHAnsi"/>
                <w:color w:val="000000"/>
                <w:sz w:val="20"/>
              </w:rPr>
              <w:t>2 155</w:t>
            </w:r>
          </w:p>
        </w:tc>
        <w:tc>
          <w:tcPr>
            <w:tcW w:w="1586" w:type="dxa"/>
            <w:tcBorders>
              <w:top w:val="single" w:sz="4" w:space="0" w:color="auto"/>
              <w:left w:val="nil"/>
              <w:bottom w:val="single" w:sz="4" w:space="0" w:color="auto"/>
              <w:right w:val="single" w:sz="4" w:space="0" w:color="auto"/>
            </w:tcBorders>
          </w:tcPr>
          <w:p w14:paraId="31D8553C" w14:textId="77777777" w:rsidR="00827B9C" w:rsidRPr="00C9779B" w:rsidRDefault="00827B9C" w:rsidP="003F3DDE">
            <w:pPr>
              <w:jc w:val="right"/>
              <w:rPr>
                <w:rFonts w:asciiTheme="minorHAnsi" w:hAnsiTheme="minorHAnsi" w:cstheme="minorHAnsi"/>
                <w:color w:val="000000"/>
                <w:sz w:val="20"/>
              </w:rPr>
            </w:pPr>
            <w:r w:rsidRPr="00C9779B">
              <w:rPr>
                <w:rFonts w:asciiTheme="minorHAnsi" w:hAnsiTheme="minorHAnsi" w:cstheme="minorHAnsi"/>
                <w:color w:val="000000"/>
                <w:sz w:val="20"/>
              </w:rPr>
              <w:t>2 000</w:t>
            </w:r>
          </w:p>
        </w:tc>
        <w:tc>
          <w:tcPr>
            <w:tcW w:w="1250" w:type="dxa"/>
            <w:tcBorders>
              <w:top w:val="nil"/>
              <w:left w:val="single" w:sz="4" w:space="0" w:color="auto"/>
              <w:bottom w:val="single" w:sz="4" w:space="0" w:color="auto"/>
              <w:right w:val="single" w:sz="4" w:space="0" w:color="auto"/>
            </w:tcBorders>
            <w:shd w:val="clear" w:color="auto" w:fill="auto"/>
            <w:noWrap/>
            <w:vAlign w:val="bottom"/>
          </w:tcPr>
          <w:p w14:paraId="534ABAF5" w14:textId="77777777" w:rsidR="00827B9C" w:rsidRPr="002D4CB3" w:rsidRDefault="00827B9C" w:rsidP="003F3DDE">
            <w:pPr>
              <w:jc w:val="right"/>
              <w:rPr>
                <w:rFonts w:asciiTheme="minorHAnsi" w:hAnsiTheme="minorHAnsi" w:cstheme="minorHAnsi"/>
                <w:color w:val="000000"/>
                <w:sz w:val="20"/>
              </w:rPr>
            </w:pPr>
            <w:r w:rsidRPr="002D4CB3">
              <w:rPr>
                <w:rFonts w:asciiTheme="minorHAnsi" w:hAnsiTheme="minorHAnsi" w:cstheme="minorHAnsi"/>
                <w:color w:val="000000"/>
                <w:sz w:val="20"/>
              </w:rPr>
              <w:t>-7</w:t>
            </w:r>
          </w:p>
        </w:tc>
      </w:tr>
      <w:tr w:rsidR="00827B9C" w:rsidRPr="004A7D95" w14:paraId="3C55C4F4" w14:textId="77777777" w:rsidTr="003F3DDE">
        <w:trPr>
          <w:trHeight w:val="255"/>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14:paraId="30F3AE77" w14:textId="77777777" w:rsidR="00827B9C" w:rsidRPr="00534828" w:rsidRDefault="00827B9C" w:rsidP="003F3DDE">
            <w:pPr>
              <w:rPr>
                <w:rFonts w:asciiTheme="minorHAnsi" w:hAnsiTheme="minorHAnsi" w:cstheme="minorHAnsi"/>
                <w:b/>
                <w:color w:val="000000"/>
                <w:sz w:val="20"/>
              </w:rPr>
            </w:pPr>
            <w:r w:rsidRPr="00534828">
              <w:rPr>
                <w:rFonts w:asciiTheme="minorHAnsi" w:hAnsiTheme="minorHAnsi" w:cstheme="minorHAnsi"/>
                <w:b/>
                <w:color w:val="000000"/>
                <w:sz w:val="20"/>
              </w:rPr>
              <w:t>Totalt</w:t>
            </w:r>
          </w:p>
        </w:tc>
        <w:tc>
          <w:tcPr>
            <w:tcW w:w="2126" w:type="dxa"/>
            <w:tcBorders>
              <w:top w:val="nil"/>
              <w:left w:val="nil"/>
              <w:bottom w:val="single" w:sz="4" w:space="0" w:color="auto"/>
              <w:right w:val="single" w:sz="4" w:space="0" w:color="auto"/>
            </w:tcBorders>
            <w:shd w:val="clear" w:color="auto" w:fill="auto"/>
            <w:noWrap/>
            <w:vAlign w:val="bottom"/>
          </w:tcPr>
          <w:p w14:paraId="0F78E513" w14:textId="77777777" w:rsidR="00827B9C" w:rsidRPr="007B1D26" w:rsidRDefault="00827B9C" w:rsidP="003F3DDE">
            <w:pPr>
              <w:jc w:val="right"/>
              <w:rPr>
                <w:rFonts w:asciiTheme="minorHAnsi" w:hAnsiTheme="minorHAnsi" w:cstheme="minorHAnsi"/>
                <w:color w:val="000000"/>
                <w:sz w:val="20"/>
              </w:rPr>
            </w:pPr>
            <w:r w:rsidRPr="007B1D26">
              <w:rPr>
                <w:rFonts w:asciiTheme="minorHAnsi" w:hAnsiTheme="minorHAnsi" w:cstheme="minorHAnsi"/>
                <w:color w:val="000000"/>
                <w:sz w:val="20"/>
              </w:rPr>
              <w:t>21</w:t>
            </w:r>
            <w:r>
              <w:rPr>
                <w:rFonts w:asciiTheme="minorHAnsi" w:hAnsiTheme="minorHAnsi" w:cstheme="minorHAnsi"/>
                <w:color w:val="000000"/>
                <w:sz w:val="20"/>
              </w:rPr>
              <w:t>7 906</w:t>
            </w:r>
          </w:p>
        </w:tc>
        <w:tc>
          <w:tcPr>
            <w:tcW w:w="1586" w:type="dxa"/>
            <w:tcBorders>
              <w:top w:val="single" w:sz="4" w:space="0" w:color="auto"/>
              <w:left w:val="nil"/>
              <w:bottom w:val="single" w:sz="4" w:space="0" w:color="auto"/>
              <w:right w:val="single" w:sz="4" w:space="0" w:color="auto"/>
            </w:tcBorders>
          </w:tcPr>
          <w:p w14:paraId="2BF8B536" w14:textId="77777777" w:rsidR="00827B9C" w:rsidRPr="00C9779B" w:rsidRDefault="00827B9C" w:rsidP="003F3DDE">
            <w:pPr>
              <w:jc w:val="right"/>
              <w:rPr>
                <w:rFonts w:asciiTheme="minorHAnsi" w:hAnsiTheme="minorHAnsi" w:cstheme="minorHAnsi"/>
                <w:color w:val="000000"/>
                <w:sz w:val="20"/>
              </w:rPr>
            </w:pPr>
            <w:r w:rsidRPr="00C9779B">
              <w:rPr>
                <w:rFonts w:asciiTheme="minorHAnsi" w:hAnsiTheme="minorHAnsi" w:cstheme="minorHAnsi"/>
                <w:color w:val="000000"/>
                <w:sz w:val="20"/>
              </w:rPr>
              <w:t>225 462</w:t>
            </w:r>
          </w:p>
        </w:tc>
        <w:tc>
          <w:tcPr>
            <w:tcW w:w="1250" w:type="dxa"/>
            <w:tcBorders>
              <w:top w:val="nil"/>
              <w:left w:val="single" w:sz="4" w:space="0" w:color="auto"/>
              <w:bottom w:val="single" w:sz="4" w:space="0" w:color="auto"/>
              <w:right w:val="single" w:sz="4" w:space="0" w:color="auto"/>
            </w:tcBorders>
            <w:shd w:val="clear" w:color="auto" w:fill="auto"/>
            <w:noWrap/>
            <w:vAlign w:val="bottom"/>
          </w:tcPr>
          <w:p w14:paraId="7F4CB201" w14:textId="77777777" w:rsidR="00827B9C" w:rsidRPr="002D4CB3" w:rsidRDefault="00827B9C" w:rsidP="003F3DDE">
            <w:pPr>
              <w:jc w:val="right"/>
              <w:rPr>
                <w:rFonts w:asciiTheme="minorHAnsi" w:hAnsiTheme="minorHAnsi" w:cstheme="minorHAnsi"/>
                <w:color w:val="000000"/>
                <w:sz w:val="20"/>
              </w:rPr>
            </w:pPr>
            <w:r w:rsidRPr="002D4CB3">
              <w:rPr>
                <w:rFonts w:asciiTheme="minorHAnsi" w:hAnsiTheme="minorHAnsi" w:cstheme="minorHAnsi"/>
                <w:color w:val="000000"/>
                <w:sz w:val="20"/>
              </w:rPr>
              <w:t>3</w:t>
            </w:r>
          </w:p>
        </w:tc>
      </w:tr>
    </w:tbl>
    <w:p w14:paraId="41719065" w14:textId="77777777" w:rsidR="00827B9C" w:rsidRPr="004A7D95" w:rsidRDefault="00827B9C" w:rsidP="00827B9C">
      <w:pPr>
        <w:rPr>
          <w:rFonts w:asciiTheme="minorHAnsi" w:eastAsia="Calibri" w:hAnsiTheme="minorHAnsi" w:cstheme="minorHAnsi"/>
          <w:sz w:val="22"/>
          <w:szCs w:val="22"/>
          <w:highlight w:val="yellow"/>
          <w:lang w:eastAsia="en-US"/>
        </w:rPr>
      </w:pPr>
    </w:p>
    <w:p w14:paraId="3CBD3EAB" w14:textId="77777777" w:rsidR="00827B9C" w:rsidRDefault="00827B9C" w:rsidP="00827B9C"/>
    <w:p w14:paraId="56EECEB8" w14:textId="49CA312C" w:rsidR="001536FC" w:rsidRPr="00D44E51" w:rsidRDefault="001536FC" w:rsidP="001536FC">
      <w:pPr>
        <w:rPr>
          <w:rFonts w:asciiTheme="minorHAnsi" w:hAnsiTheme="minorHAnsi" w:cstheme="minorHAnsi"/>
          <w:b/>
          <w:bCs/>
          <w:sz w:val="22"/>
          <w:szCs w:val="22"/>
        </w:rPr>
      </w:pPr>
      <w:bookmarkStart w:id="50" w:name="_Hlk198566331"/>
      <w:bookmarkStart w:id="51" w:name="_Hlk124859129"/>
      <w:bookmarkStart w:id="52" w:name="_Hlk124860458"/>
      <w:bookmarkEnd w:id="48"/>
      <w:bookmarkEnd w:id="49"/>
      <w:r w:rsidRPr="00F539AD">
        <w:rPr>
          <w:rFonts w:asciiTheme="minorHAnsi" w:hAnsiTheme="minorHAnsi" w:cstheme="minorHAnsi"/>
          <w:b/>
          <w:bCs/>
          <w:sz w:val="22"/>
          <w:szCs w:val="22"/>
        </w:rPr>
        <w:t>Post 08 Refusjoner fra EUs grense- og visumfinansieringsordninger</w:t>
      </w:r>
      <w:r w:rsidRPr="00D44E51">
        <w:rPr>
          <w:rFonts w:asciiTheme="minorHAnsi" w:hAnsiTheme="minorHAnsi" w:cstheme="minorHAnsi"/>
          <w:b/>
          <w:bCs/>
          <w:sz w:val="22"/>
          <w:szCs w:val="22"/>
        </w:rPr>
        <w:t xml:space="preserve"> </w:t>
      </w:r>
    </w:p>
    <w:p w14:paraId="6CCD300F" w14:textId="16B9AFCE" w:rsidR="001536FC" w:rsidRPr="00D44E51" w:rsidRDefault="001536FC" w:rsidP="001536FC">
      <w:pPr>
        <w:rPr>
          <w:rFonts w:asciiTheme="minorHAnsi" w:hAnsiTheme="minorHAnsi" w:cstheme="minorHAnsi"/>
          <w:b/>
          <w:bCs/>
          <w:sz w:val="22"/>
          <w:szCs w:val="22"/>
        </w:rPr>
      </w:pPr>
    </w:p>
    <w:tbl>
      <w:tblPr>
        <w:tblW w:w="5000" w:type="pct"/>
        <w:tblCellMar>
          <w:left w:w="70" w:type="dxa"/>
          <w:right w:w="70" w:type="dxa"/>
        </w:tblCellMar>
        <w:tblLook w:val="04A0" w:firstRow="1" w:lastRow="0" w:firstColumn="1" w:lastColumn="0" w:noHBand="0" w:noVBand="1"/>
      </w:tblPr>
      <w:tblGrid>
        <w:gridCol w:w="6749"/>
        <w:gridCol w:w="2313"/>
      </w:tblGrid>
      <w:tr w:rsidR="001536FC" w:rsidRPr="00D44E51" w14:paraId="6486E60D" w14:textId="77777777" w:rsidTr="000B38A0">
        <w:trPr>
          <w:trHeight w:val="342"/>
        </w:trPr>
        <w:tc>
          <w:tcPr>
            <w:tcW w:w="3724" w:type="pct"/>
            <w:tcBorders>
              <w:top w:val="single" w:sz="4" w:space="0" w:color="auto"/>
              <w:left w:val="single" w:sz="4" w:space="0" w:color="auto"/>
              <w:bottom w:val="nil"/>
              <w:right w:val="single" w:sz="4" w:space="0" w:color="auto"/>
            </w:tcBorders>
            <w:shd w:val="clear" w:color="auto" w:fill="auto"/>
            <w:vAlign w:val="bottom"/>
            <w:hideMark/>
          </w:tcPr>
          <w:p w14:paraId="717675A5" w14:textId="02383586" w:rsidR="001536FC" w:rsidRPr="00D44E51" w:rsidRDefault="001536FC" w:rsidP="00C25D15">
            <w:pPr>
              <w:rPr>
                <w:rFonts w:asciiTheme="minorHAnsi" w:hAnsiTheme="minorHAnsi" w:cstheme="minorHAnsi"/>
                <w:b/>
                <w:bCs/>
                <w:i/>
                <w:sz w:val="20"/>
              </w:rPr>
            </w:pPr>
            <w:r w:rsidRPr="00D44E51">
              <w:rPr>
                <w:rFonts w:asciiTheme="minorHAnsi" w:hAnsiTheme="minorHAnsi" w:cstheme="minorHAnsi"/>
                <w:b/>
                <w:bCs/>
                <w:i/>
                <w:sz w:val="20"/>
              </w:rPr>
              <w:t>Justis- og beredskapsdepartementets tildelingsbrev 202</w:t>
            </w:r>
            <w:r w:rsidR="00D44E51" w:rsidRPr="00D44E51">
              <w:rPr>
                <w:rFonts w:asciiTheme="minorHAnsi" w:hAnsiTheme="minorHAnsi" w:cstheme="minorHAnsi"/>
                <w:b/>
                <w:bCs/>
                <w:i/>
                <w:sz w:val="20"/>
              </w:rPr>
              <w:t>6</w:t>
            </w:r>
          </w:p>
        </w:tc>
        <w:tc>
          <w:tcPr>
            <w:tcW w:w="1276" w:type="pct"/>
            <w:tcBorders>
              <w:top w:val="single" w:sz="4" w:space="0" w:color="auto"/>
              <w:left w:val="nil"/>
              <w:bottom w:val="nil"/>
              <w:right w:val="single" w:sz="4" w:space="0" w:color="auto"/>
            </w:tcBorders>
            <w:shd w:val="clear" w:color="auto" w:fill="auto"/>
            <w:vAlign w:val="bottom"/>
          </w:tcPr>
          <w:p w14:paraId="688C2C28" w14:textId="0FF090CC" w:rsidR="001536FC" w:rsidRPr="00D44E51" w:rsidRDefault="00D44E51" w:rsidP="00C25D15">
            <w:pPr>
              <w:jc w:val="right"/>
              <w:rPr>
                <w:rFonts w:asciiTheme="minorHAnsi" w:hAnsiTheme="minorHAnsi" w:cstheme="minorHAnsi"/>
                <w:b/>
                <w:i/>
                <w:sz w:val="20"/>
              </w:rPr>
            </w:pPr>
            <w:r w:rsidRPr="00D44E51">
              <w:rPr>
                <w:rFonts w:asciiTheme="minorHAnsi" w:hAnsiTheme="minorHAnsi" w:cstheme="minorHAnsi"/>
                <w:b/>
                <w:i/>
                <w:sz w:val="20"/>
              </w:rPr>
              <w:t>237 175</w:t>
            </w:r>
            <w:r w:rsidR="007C41F2" w:rsidRPr="00D44E51">
              <w:rPr>
                <w:rFonts w:asciiTheme="minorHAnsi" w:hAnsiTheme="minorHAnsi" w:cstheme="minorHAnsi"/>
                <w:b/>
                <w:i/>
                <w:sz w:val="20"/>
              </w:rPr>
              <w:t xml:space="preserve"> 000</w:t>
            </w:r>
          </w:p>
        </w:tc>
      </w:tr>
      <w:tr w:rsidR="001536FC" w:rsidRPr="00D44E51" w14:paraId="2B60894F" w14:textId="77777777" w:rsidTr="000B38A0">
        <w:trPr>
          <w:trHeight w:val="342"/>
        </w:trPr>
        <w:tc>
          <w:tcPr>
            <w:tcW w:w="3724" w:type="pct"/>
            <w:tcBorders>
              <w:top w:val="single" w:sz="4" w:space="0" w:color="auto"/>
              <w:left w:val="single" w:sz="4" w:space="0" w:color="auto"/>
              <w:bottom w:val="single" w:sz="4" w:space="0" w:color="auto"/>
              <w:right w:val="nil"/>
            </w:tcBorders>
            <w:shd w:val="clear" w:color="auto" w:fill="auto"/>
            <w:vAlign w:val="bottom"/>
            <w:hideMark/>
          </w:tcPr>
          <w:p w14:paraId="263473AA" w14:textId="77777777" w:rsidR="001536FC" w:rsidRPr="00D44E51" w:rsidRDefault="001536FC" w:rsidP="00C25D15">
            <w:pPr>
              <w:rPr>
                <w:rFonts w:asciiTheme="minorHAnsi" w:hAnsiTheme="minorHAnsi" w:cstheme="minorHAnsi"/>
                <w:b/>
                <w:i/>
                <w:iCs/>
                <w:sz w:val="20"/>
              </w:rPr>
            </w:pPr>
            <w:r w:rsidRPr="00D44E51">
              <w:rPr>
                <w:rFonts w:asciiTheme="minorHAnsi" w:hAnsiTheme="minorHAnsi" w:cstheme="minorHAnsi"/>
                <w:b/>
                <w:bCs/>
                <w:i/>
                <w:iCs/>
                <w:sz w:val="20"/>
              </w:rPr>
              <w:t>Senere brev fra JD:</w:t>
            </w:r>
          </w:p>
        </w:tc>
        <w:tc>
          <w:tcPr>
            <w:tcW w:w="1276" w:type="pct"/>
            <w:tcBorders>
              <w:top w:val="single" w:sz="4" w:space="0" w:color="auto"/>
              <w:left w:val="single" w:sz="4" w:space="0" w:color="auto"/>
              <w:bottom w:val="single" w:sz="4" w:space="0" w:color="auto"/>
              <w:right w:val="single" w:sz="4" w:space="0" w:color="auto"/>
            </w:tcBorders>
            <w:shd w:val="clear" w:color="auto" w:fill="auto"/>
            <w:vAlign w:val="bottom"/>
          </w:tcPr>
          <w:p w14:paraId="45460CA9" w14:textId="5C6C7B28" w:rsidR="001536FC" w:rsidRPr="00D44E51" w:rsidRDefault="001536FC" w:rsidP="00C25D15">
            <w:pPr>
              <w:jc w:val="right"/>
              <w:rPr>
                <w:rFonts w:asciiTheme="minorHAnsi" w:hAnsiTheme="minorHAnsi" w:cstheme="minorHAnsi"/>
                <w:sz w:val="20"/>
              </w:rPr>
            </w:pPr>
          </w:p>
        </w:tc>
      </w:tr>
      <w:tr w:rsidR="001536FC" w:rsidRPr="00D44E51" w14:paraId="0A0719FA" w14:textId="77777777" w:rsidTr="000B38A0">
        <w:trPr>
          <w:trHeight w:val="342"/>
        </w:trPr>
        <w:tc>
          <w:tcPr>
            <w:tcW w:w="3724" w:type="pct"/>
            <w:tcBorders>
              <w:top w:val="single" w:sz="4" w:space="0" w:color="auto"/>
              <w:left w:val="single" w:sz="4" w:space="0" w:color="auto"/>
              <w:bottom w:val="single" w:sz="4" w:space="0" w:color="auto"/>
              <w:right w:val="nil"/>
            </w:tcBorders>
            <w:shd w:val="clear" w:color="auto" w:fill="auto"/>
            <w:vAlign w:val="bottom"/>
            <w:hideMark/>
          </w:tcPr>
          <w:p w14:paraId="31807457" w14:textId="606D922C" w:rsidR="001536FC" w:rsidRPr="00D44E51" w:rsidRDefault="001536FC" w:rsidP="00C25D15">
            <w:pPr>
              <w:rPr>
                <w:rFonts w:asciiTheme="minorHAnsi" w:hAnsiTheme="minorHAnsi" w:cstheme="minorHAnsi"/>
                <w:b/>
                <w:bCs/>
                <w:sz w:val="20"/>
              </w:rPr>
            </w:pPr>
            <w:r w:rsidRPr="00D44E51">
              <w:rPr>
                <w:rFonts w:asciiTheme="minorHAnsi" w:hAnsiTheme="minorHAnsi" w:cstheme="minorHAnsi"/>
                <w:b/>
                <w:bCs/>
                <w:sz w:val="20"/>
              </w:rPr>
              <w:t xml:space="preserve">Sum </w:t>
            </w:r>
            <w:r w:rsidR="009105EF" w:rsidRPr="00D44E51">
              <w:rPr>
                <w:rFonts w:asciiTheme="minorHAnsi" w:hAnsiTheme="minorHAnsi" w:cstheme="minorHAnsi"/>
                <w:b/>
                <w:bCs/>
                <w:sz w:val="20"/>
              </w:rPr>
              <w:t xml:space="preserve">tildeling </w:t>
            </w:r>
          </w:p>
        </w:tc>
        <w:tc>
          <w:tcPr>
            <w:tcW w:w="1276" w:type="pct"/>
            <w:tcBorders>
              <w:top w:val="single" w:sz="4" w:space="0" w:color="auto"/>
              <w:left w:val="single" w:sz="4" w:space="0" w:color="auto"/>
              <w:bottom w:val="single" w:sz="4" w:space="0" w:color="auto"/>
              <w:right w:val="single" w:sz="4" w:space="0" w:color="auto"/>
            </w:tcBorders>
            <w:shd w:val="clear" w:color="auto" w:fill="auto"/>
            <w:vAlign w:val="bottom"/>
          </w:tcPr>
          <w:p w14:paraId="27FC02E0" w14:textId="59B74008" w:rsidR="001536FC" w:rsidRPr="00D44E51" w:rsidRDefault="00D44E51" w:rsidP="00C25D15">
            <w:pPr>
              <w:jc w:val="right"/>
              <w:rPr>
                <w:rFonts w:asciiTheme="minorHAnsi" w:hAnsiTheme="minorHAnsi" w:cstheme="minorHAnsi"/>
                <w:b/>
                <w:bCs/>
                <w:sz w:val="20"/>
              </w:rPr>
            </w:pPr>
            <w:r w:rsidRPr="00D44E51">
              <w:rPr>
                <w:rFonts w:asciiTheme="minorHAnsi" w:hAnsiTheme="minorHAnsi" w:cstheme="minorHAnsi"/>
                <w:b/>
                <w:i/>
                <w:sz w:val="20"/>
              </w:rPr>
              <w:t>237 175 000</w:t>
            </w:r>
          </w:p>
        </w:tc>
      </w:tr>
      <w:tr w:rsidR="001536FC" w:rsidRPr="00D44E51" w14:paraId="6F01EF42" w14:textId="77777777" w:rsidTr="000B38A0">
        <w:trPr>
          <w:trHeight w:val="342"/>
        </w:trPr>
        <w:tc>
          <w:tcPr>
            <w:tcW w:w="3724"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4D7C540D" w14:textId="5A357BEC" w:rsidR="001536FC" w:rsidRPr="00D44E51" w:rsidRDefault="001536FC" w:rsidP="00C25D15">
            <w:pPr>
              <w:rPr>
                <w:rFonts w:asciiTheme="minorHAnsi" w:hAnsiTheme="minorHAnsi" w:cstheme="minorHAnsi"/>
                <w:sz w:val="20"/>
              </w:rPr>
            </w:pPr>
            <w:r w:rsidRPr="00D44E51">
              <w:rPr>
                <w:rFonts w:asciiTheme="minorHAnsi" w:hAnsiTheme="minorHAnsi" w:cstheme="minorHAnsi"/>
                <w:sz w:val="20"/>
              </w:rPr>
              <w:t xml:space="preserve">Regnskapsført pr. </w:t>
            </w:r>
            <w:r w:rsidR="009E2638" w:rsidRPr="00D44E51">
              <w:rPr>
                <w:rFonts w:asciiTheme="minorHAnsi" w:hAnsiTheme="minorHAnsi" w:cstheme="minorHAnsi"/>
                <w:sz w:val="20"/>
              </w:rPr>
              <w:t>30.04.2026</w:t>
            </w:r>
          </w:p>
        </w:tc>
        <w:tc>
          <w:tcPr>
            <w:tcW w:w="1276" w:type="pct"/>
            <w:tcBorders>
              <w:top w:val="single" w:sz="4" w:space="0" w:color="auto"/>
              <w:left w:val="nil"/>
              <w:bottom w:val="single" w:sz="4" w:space="0" w:color="auto"/>
              <w:right w:val="single" w:sz="4" w:space="0" w:color="auto"/>
            </w:tcBorders>
            <w:shd w:val="clear" w:color="auto" w:fill="auto"/>
            <w:vAlign w:val="bottom"/>
          </w:tcPr>
          <w:p w14:paraId="35B15475" w14:textId="5E380013" w:rsidR="001536FC" w:rsidRPr="00D44E51" w:rsidRDefault="0036794A" w:rsidP="00C25D15">
            <w:pPr>
              <w:jc w:val="right"/>
              <w:rPr>
                <w:rFonts w:asciiTheme="minorHAnsi" w:hAnsiTheme="minorHAnsi" w:cstheme="minorHAnsi"/>
                <w:sz w:val="20"/>
              </w:rPr>
            </w:pPr>
            <w:r w:rsidRPr="00D44E51">
              <w:rPr>
                <w:rFonts w:asciiTheme="minorHAnsi" w:hAnsiTheme="minorHAnsi" w:cstheme="minorHAnsi"/>
                <w:sz w:val="20"/>
              </w:rPr>
              <w:t>0</w:t>
            </w:r>
          </w:p>
        </w:tc>
      </w:tr>
      <w:tr w:rsidR="001536FC" w:rsidRPr="00D44E51" w14:paraId="002FA353" w14:textId="77777777" w:rsidTr="000B38A0">
        <w:trPr>
          <w:trHeight w:val="342"/>
        </w:trPr>
        <w:tc>
          <w:tcPr>
            <w:tcW w:w="3724" w:type="pct"/>
            <w:tcBorders>
              <w:top w:val="nil"/>
              <w:left w:val="single" w:sz="4" w:space="0" w:color="auto"/>
              <w:bottom w:val="single" w:sz="4" w:space="0" w:color="auto"/>
              <w:right w:val="nil"/>
            </w:tcBorders>
            <w:shd w:val="clear" w:color="auto" w:fill="auto"/>
            <w:vAlign w:val="bottom"/>
            <w:hideMark/>
          </w:tcPr>
          <w:p w14:paraId="3844A040" w14:textId="77777777" w:rsidR="001536FC" w:rsidRPr="00D44E51" w:rsidRDefault="001536FC" w:rsidP="00C25D15">
            <w:pPr>
              <w:rPr>
                <w:rFonts w:asciiTheme="minorHAnsi" w:hAnsiTheme="minorHAnsi" w:cstheme="minorHAnsi"/>
                <w:b/>
                <w:bCs/>
                <w:sz w:val="20"/>
              </w:rPr>
            </w:pPr>
            <w:r w:rsidRPr="00D44E51">
              <w:rPr>
                <w:rFonts w:asciiTheme="minorHAnsi" w:hAnsiTheme="minorHAnsi" w:cstheme="minorHAnsi"/>
                <w:b/>
                <w:bCs/>
                <w:sz w:val="20"/>
              </w:rPr>
              <w:t>Mindreinntekt</w:t>
            </w:r>
          </w:p>
        </w:tc>
        <w:tc>
          <w:tcPr>
            <w:tcW w:w="1276" w:type="pct"/>
            <w:tcBorders>
              <w:top w:val="nil"/>
              <w:left w:val="single" w:sz="4" w:space="0" w:color="auto"/>
              <w:bottom w:val="single" w:sz="4" w:space="0" w:color="auto"/>
              <w:right w:val="single" w:sz="4" w:space="0" w:color="auto"/>
            </w:tcBorders>
            <w:shd w:val="clear" w:color="auto" w:fill="auto"/>
            <w:vAlign w:val="bottom"/>
          </w:tcPr>
          <w:p w14:paraId="3BC49908" w14:textId="7D70D607" w:rsidR="001536FC" w:rsidRPr="00D44E51" w:rsidRDefault="00131173" w:rsidP="00C25D15">
            <w:pPr>
              <w:jc w:val="right"/>
              <w:rPr>
                <w:rFonts w:asciiTheme="minorHAnsi" w:hAnsiTheme="minorHAnsi" w:cstheme="minorHAnsi"/>
                <w:b/>
                <w:bCs/>
                <w:sz w:val="20"/>
              </w:rPr>
            </w:pPr>
            <w:r w:rsidRPr="00D44E51">
              <w:rPr>
                <w:rFonts w:asciiTheme="minorHAnsi" w:hAnsiTheme="minorHAnsi" w:cstheme="minorHAnsi"/>
                <w:b/>
                <w:bCs/>
                <w:sz w:val="20"/>
              </w:rPr>
              <w:t>2</w:t>
            </w:r>
            <w:r w:rsidR="00D44E51">
              <w:rPr>
                <w:rFonts w:asciiTheme="minorHAnsi" w:hAnsiTheme="minorHAnsi" w:cstheme="minorHAnsi"/>
                <w:b/>
                <w:bCs/>
                <w:sz w:val="20"/>
              </w:rPr>
              <w:t>3</w:t>
            </w:r>
            <w:r w:rsidRPr="00D44E51">
              <w:rPr>
                <w:rFonts w:asciiTheme="minorHAnsi" w:hAnsiTheme="minorHAnsi" w:cstheme="minorHAnsi"/>
                <w:b/>
                <w:bCs/>
                <w:sz w:val="20"/>
              </w:rPr>
              <w:t xml:space="preserve">7 </w:t>
            </w:r>
            <w:r w:rsidR="00D44E51">
              <w:rPr>
                <w:rFonts w:asciiTheme="minorHAnsi" w:hAnsiTheme="minorHAnsi" w:cstheme="minorHAnsi"/>
                <w:b/>
                <w:bCs/>
                <w:sz w:val="20"/>
              </w:rPr>
              <w:t>175</w:t>
            </w:r>
            <w:r w:rsidR="00546048" w:rsidRPr="00D44E51">
              <w:rPr>
                <w:rFonts w:asciiTheme="minorHAnsi" w:hAnsiTheme="minorHAnsi" w:cstheme="minorHAnsi"/>
                <w:b/>
                <w:bCs/>
                <w:sz w:val="20"/>
              </w:rPr>
              <w:t xml:space="preserve"> 000</w:t>
            </w:r>
          </w:p>
        </w:tc>
      </w:tr>
      <w:tr w:rsidR="001536FC" w:rsidRPr="004A7D95" w14:paraId="17283EFA" w14:textId="77777777" w:rsidTr="000B38A0">
        <w:trPr>
          <w:trHeight w:val="342"/>
        </w:trPr>
        <w:tc>
          <w:tcPr>
            <w:tcW w:w="3724" w:type="pct"/>
            <w:tcBorders>
              <w:top w:val="nil"/>
              <w:left w:val="single" w:sz="4" w:space="0" w:color="auto"/>
              <w:bottom w:val="single" w:sz="4" w:space="0" w:color="auto"/>
              <w:right w:val="nil"/>
            </w:tcBorders>
            <w:shd w:val="clear" w:color="auto" w:fill="auto"/>
            <w:vAlign w:val="bottom"/>
            <w:hideMark/>
          </w:tcPr>
          <w:p w14:paraId="3E994B58" w14:textId="54F3E6DA" w:rsidR="001536FC" w:rsidRPr="00D44E51" w:rsidRDefault="001536FC" w:rsidP="00C25D15">
            <w:pPr>
              <w:rPr>
                <w:rFonts w:asciiTheme="minorHAnsi" w:hAnsiTheme="minorHAnsi" w:cstheme="minorHAnsi"/>
                <w:b/>
                <w:bCs/>
                <w:i/>
                <w:iCs/>
                <w:sz w:val="20"/>
              </w:rPr>
            </w:pPr>
            <w:r w:rsidRPr="00D44E51">
              <w:rPr>
                <w:rFonts w:asciiTheme="minorHAnsi" w:hAnsiTheme="minorHAnsi" w:cstheme="minorHAnsi"/>
                <w:b/>
                <w:bCs/>
                <w:i/>
                <w:iCs/>
                <w:sz w:val="20"/>
              </w:rPr>
              <w:t xml:space="preserve">Inntekt i prosent av </w:t>
            </w:r>
            <w:r w:rsidR="009105EF" w:rsidRPr="00D44E51">
              <w:rPr>
                <w:rFonts w:asciiTheme="minorHAnsi" w:hAnsiTheme="minorHAnsi" w:cstheme="minorHAnsi"/>
                <w:b/>
                <w:bCs/>
                <w:i/>
                <w:iCs/>
                <w:sz w:val="20"/>
              </w:rPr>
              <w:t xml:space="preserve">tildeling </w:t>
            </w:r>
          </w:p>
        </w:tc>
        <w:tc>
          <w:tcPr>
            <w:tcW w:w="1276" w:type="pct"/>
            <w:tcBorders>
              <w:top w:val="nil"/>
              <w:left w:val="single" w:sz="4" w:space="0" w:color="auto"/>
              <w:bottom w:val="single" w:sz="4" w:space="0" w:color="auto"/>
              <w:right w:val="single" w:sz="4" w:space="0" w:color="auto"/>
            </w:tcBorders>
            <w:shd w:val="clear" w:color="auto" w:fill="auto"/>
            <w:noWrap/>
            <w:vAlign w:val="bottom"/>
          </w:tcPr>
          <w:p w14:paraId="19EC3E8C" w14:textId="7ED3F533" w:rsidR="001536FC" w:rsidRPr="00D44E51" w:rsidRDefault="0036794A" w:rsidP="00C25D15">
            <w:pPr>
              <w:jc w:val="right"/>
              <w:rPr>
                <w:rFonts w:asciiTheme="minorHAnsi" w:hAnsiTheme="minorHAnsi" w:cstheme="minorHAnsi"/>
                <w:b/>
                <w:bCs/>
                <w:i/>
                <w:iCs/>
                <w:sz w:val="20"/>
              </w:rPr>
            </w:pPr>
            <w:r w:rsidRPr="00D44E51">
              <w:rPr>
                <w:rFonts w:asciiTheme="minorHAnsi" w:hAnsiTheme="minorHAnsi" w:cstheme="minorHAnsi"/>
                <w:b/>
                <w:bCs/>
                <w:i/>
                <w:iCs/>
                <w:sz w:val="20"/>
              </w:rPr>
              <w:t xml:space="preserve">0 </w:t>
            </w:r>
            <w:r w:rsidR="0007417A" w:rsidRPr="00D44E51">
              <w:rPr>
                <w:rFonts w:asciiTheme="minorHAnsi" w:hAnsiTheme="minorHAnsi" w:cstheme="minorHAnsi"/>
                <w:b/>
                <w:bCs/>
                <w:i/>
                <w:iCs/>
                <w:sz w:val="20"/>
              </w:rPr>
              <w:t xml:space="preserve">% </w:t>
            </w:r>
          </w:p>
        </w:tc>
      </w:tr>
    </w:tbl>
    <w:p w14:paraId="6C9A2B27" w14:textId="77777777" w:rsidR="001536FC" w:rsidRPr="004A7D95" w:rsidRDefault="001536FC" w:rsidP="001536FC">
      <w:pPr>
        <w:rPr>
          <w:rFonts w:asciiTheme="minorHAnsi" w:hAnsiTheme="minorHAnsi" w:cstheme="minorHAnsi"/>
          <w:b/>
          <w:bCs/>
          <w:sz w:val="22"/>
          <w:szCs w:val="22"/>
          <w:highlight w:val="yellow"/>
        </w:rPr>
      </w:pPr>
    </w:p>
    <w:p w14:paraId="47978155" w14:textId="77777777" w:rsidR="00C151CF" w:rsidRPr="00D44E51" w:rsidRDefault="00C151CF" w:rsidP="00C151CF">
      <w:pPr>
        <w:rPr>
          <w:rFonts w:asciiTheme="minorHAnsi" w:hAnsiTheme="minorHAnsi" w:cstheme="minorHAnsi"/>
          <w:sz w:val="22"/>
          <w:szCs w:val="22"/>
        </w:rPr>
      </w:pPr>
      <w:bookmarkStart w:id="53" w:name="_Hlk166783202"/>
      <w:bookmarkStart w:id="54" w:name="_Hlk125015908"/>
      <w:bookmarkStart w:id="55" w:name="_Hlk93667662"/>
      <w:bookmarkEnd w:id="50"/>
      <w:bookmarkEnd w:id="51"/>
      <w:bookmarkEnd w:id="52"/>
      <w:r w:rsidRPr="00D44E51">
        <w:rPr>
          <w:rFonts w:asciiTheme="minorHAnsi" w:hAnsiTheme="minorHAnsi" w:cstheme="minorHAnsi"/>
          <w:sz w:val="22"/>
          <w:szCs w:val="22"/>
        </w:rPr>
        <w:t xml:space="preserve">På posten føres refusjoner fra EU knyttet til EUs indre sikkerhetsfond (ISF) og refusjoner fra den </w:t>
      </w:r>
      <w:r>
        <w:rPr>
          <w:rFonts w:asciiTheme="minorHAnsi" w:hAnsiTheme="minorHAnsi" w:cstheme="minorHAnsi"/>
          <w:sz w:val="22"/>
          <w:szCs w:val="22"/>
        </w:rPr>
        <w:t>pågående</w:t>
      </w:r>
      <w:r w:rsidRPr="00D44E51">
        <w:rPr>
          <w:rFonts w:asciiTheme="minorHAnsi" w:hAnsiTheme="minorHAnsi" w:cstheme="minorHAnsi"/>
          <w:sz w:val="22"/>
          <w:szCs w:val="22"/>
        </w:rPr>
        <w:t xml:space="preserve"> fondsmekanismen (BMVI). Tilhørende tildeling tildeles under kap. 440, post 48. Hvert år melder Norge inn forbruk fra den forrige finansielle perioden som refusjonskrav til EU. I tillegg utbetaler EU en andel av fondet som forhåndsbetaling (dette trekkes da fra refusjonskravet påfølgende år). Dette medfører at de totale refusjonene fra fondet ikke vil være lik tildelingen i hvert enkelt budsjettår, men skal gå opp over hele fondsperioden. </w:t>
      </w:r>
    </w:p>
    <w:p w14:paraId="1A4973DF" w14:textId="77777777" w:rsidR="00C151CF" w:rsidRPr="004A7D95" w:rsidRDefault="00C151CF" w:rsidP="00C151CF">
      <w:pPr>
        <w:rPr>
          <w:rFonts w:asciiTheme="minorHAnsi" w:hAnsiTheme="minorHAnsi" w:cstheme="minorHAnsi"/>
          <w:sz w:val="22"/>
          <w:szCs w:val="22"/>
          <w:highlight w:val="yellow"/>
        </w:rPr>
      </w:pPr>
    </w:p>
    <w:p w14:paraId="0EEEEB43" w14:textId="1C51DF7F" w:rsidR="00C151CF" w:rsidRDefault="00C151CF" w:rsidP="00C151CF">
      <w:pPr>
        <w:rPr>
          <w:rFonts w:asciiTheme="minorHAnsi" w:hAnsiTheme="minorHAnsi" w:cstheme="minorHAnsi"/>
          <w:sz w:val="22"/>
          <w:szCs w:val="22"/>
        </w:rPr>
      </w:pPr>
      <w:r w:rsidRPr="006C5CD5">
        <w:rPr>
          <w:rFonts w:asciiTheme="minorHAnsi" w:hAnsiTheme="minorHAnsi" w:cstheme="minorHAnsi"/>
          <w:sz w:val="22"/>
          <w:szCs w:val="22"/>
        </w:rPr>
        <w:t xml:space="preserve">I 2026 utgjør tildelingen under posten 237,2 mill. kroner, mens det ikke er ført refusjoner under posten per T1. Tildelingen under posten er foreslått redusert med 24,6 mill. kroner i forbindelse med </w:t>
      </w:r>
      <w:r w:rsidR="00CC7AD1">
        <w:rPr>
          <w:rFonts w:asciiTheme="minorHAnsi" w:hAnsiTheme="minorHAnsi" w:cstheme="minorHAnsi"/>
          <w:sz w:val="22"/>
          <w:szCs w:val="22"/>
        </w:rPr>
        <w:t xml:space="preserve">revidert nasjonalbudsjett 2026. </w:t>
      </w:r>
    </w:p>
    <w:p w14:paraId="7EC4141F" w14:textId="77777777" w:rsidR="00C151CF" w:rsidRDefault="00C151CF" w:rsidP="00C151CF">
      <w:pPr>
        <w:rPr>
          <w:rFonts w:asciiTheme="minorHAnsi" w:hAnsiTheme="minorHAnsi" w:cstheme="minorHAnsi"/>
          <w:sz w:val="22"/>
          <w:szCs w:val="22"/>
        </w:rPr>
      </w:pPr>
    </w:p>
    <w:p w14:paraId="4344DE99" w14:textId="77777777" w:rsidR="00C151CF" w:rsidRDefault="00C151CF" w:rsidP="00C151CF">
      <w:pPr>
        <w:rPr>
          <w:rFonts w:asciiTheme="minorHAnsi" w:hAnsiTheme="minorHAnsi" w:cstheme="minorHAnsi"/>
          <w:sz w:val="22"/>
          <w:szCs w:val="22"/>
        </w:rPr>
      </w:pPr>
      <w:r w:rsidRPr="00CD3967">
        <w:rPr>
          <w:rFonts w:asciiTheme="minorHAnsi" w:hAnsiTheme="minorHAnsi" w:cstheme="minorHAnsi"/>
          <w:sz w:val="22"/>
          <w:szCs w:val="22"/>
        </w:rPr>
        <w:t>Utbetalingen fra EU i forbindelse med rapporteringen for 202</w:t>
      </w:r>
      <w:r>
        <w:rPr>
          <w:rFonts w:asciiTheme="minorHAnsi" w:hAnsiTheme="minorHAnsi" w:cstheme="minorHAnsi"/>
          <w:sz w:val="22"/>
          <w:szCs w:val="22"/>
        </w:rPr>
        <w:t>5</w:t>
      </w:r>
      <w:r w:rsidRPr="00CD3967">
        <w:rPr>
          <w:rFonts w:asciiTheme="minorHAnsi" w:hAnsiTheme="minorHAnsi" w:cstheme="minorHAnsi"/>
          <w:sz w:val="22"/>
          <w:szCs w:val="22"/>
        </w:rPr>
        <w:t xml:space="preserve"> er ventet i T3, og er anslått å være på 12,7 mill. euro. Gitt en valutakurs på 1</w:t>
      </w:r>
      <w:r>
        <w:rPr>
          <w:rFonts w:asciiTheme="minorHAnsi" w:hAnsiTheme="minorHAnsi" w:cstheme="minorHAnsi"/>
          <w:sz w:val="22"/>
          <w:szCs w:val="22"/>
        </w:rPr>
        <w:t>0</w:t>
      </w:r>
      <w:r w:rsidRPr="00CD3967">
        <w:rPr>
          <w:rFonts w:asciiTheme="minorHAnsi" w:hAnsiTheme="minorHAnsi" w:cstheme="minorHAnsi"/>
          <w:sz w:val="22"/>
          <w:szCs w:val="22"/>
        </w:rPr>
        <w:t>,85 (per 13.mai 2026) tilsvarer dette 137,9 mill.</w:t>
      </w:r>
      <w:r>
        <w:rPr>
          <w:rFonts w:asciiTheme="minorHAnsi" w:hAnsiTheme="minorHAnsi" w:cstheme="minorHAnsi"/>
          <w:sz w:val="22"/>
          <w:szCs w:val="22"/>
        </w:rPr>
        <w:t xml:space="preserve"> </w:t>
      </w:r>
      <w:r w:rsidRPr="00CD3967">
        <w:rPr>
          <w:rFonts w:asciiTheme="minorHAnsi" w:hAnsiTheme="minorHAnsi" w:cstheme="minorHAnsi"/>
          <w:sz w:val="22"/>
          <w:szCs w:val="22"/>
        </w:rPr>
        <w:t xml:space="preserve">kroner. </w:t>
      </w:r>
    </w:p>
    <w:p w14:paraId="441C7ECE" w14:textId="0248FEAA" w:rsidR="00C151CF" w:rsidRPr="00CC7AD1" w:rsidRDefault="00CC7AD1" w:rsidP="00C151CF">
      <w:pPr>
        <w:rPr>
          <w:rFonts w:asciiTheme="minorHAnsi" w:hAnsiTheme="minorHAnsi" w:cstheme="minorHAnsi"/>
          <w:sz w:val="22"/>
          <w:szCs w:val="22"/>
        </w:rPr>
      </w:pPr>
      <w:r>
        <w:rPr>
          <w:rFonts w:asciiTheme="minorHAnsi" w:hAnsiTheme="minorHAnsi" w:cstheme="minorHAnsi"/>
          <w:sz w:val="22"/>
          <w:szCs w:val="22"/>
        </w:rPr>
        <w:t xml:space="preserve">Det </w:t>
      </w:r>
      <w:r w:rsidR="00C151CF" w:rsidRPr="00CC7AD1">
        <w:rPr>
          <w:rFonts w:asciiTheme="minorHAnsi" w:hAnsiTheme="minorHAnsi" w:cstheme="minorHAnsi"/>
          <w:sz w:val="22"/>
          <w:szCs w:val="22"/>
        </w:rPr>
        <w:t>forvente</w:t>
      </w:r>
      <w:r>
        <w:rPr>
          <w:rFonts w:asciiTheme="minorHAnsi" w:hAnsiTheme="minorHAnsi" w:cstheme="minorHAnsi"/>
          <w:sz w:val="22"/>
          <w:szCs w:val="22"/>
        </w:rPr>
        <w:t>s</w:t>
      </w:r>
      <w:r w:rsidR="00C151CF" w:rsidRPr="00CC7AD1">
        <w:rPr>
          <w:rFonts w:asciiTheme="minorHAnsi" w:hAnsiTheme="minorHAnsi" w:cstheme="minorHAnsi"/>
          <w:sz w:val="22"/>
          <w:szCs w:val="22"/>
        </w:rPr>
        <w:t xml:space="preserve"> derfor 74,7 mill. kroner mindre i innbetalinger fra EU i 2026 enn det som ble meldt i RNB. Dette skyldes følgende:</w:t>
      </w:r>
    </w:p>
    <w:p w14:paraId="14397BE8" w14:textId="77777777" w:rsidR="00C151CF" w:rsidRPr="00A076C9" w:rsidRDefault="00C151CF" w:rsidP="00C151CF">
      <w:pPr>
        <w:rPr>
          <w:rFonts w:asciiTheme="minorHAnsi" w:hAnsiTheme="minorHAnsi" w:cstheme="minorHAnsi"/>
          <w:sz w:val="22"/>
          <w:szCs w:val="22"/>
        </w:rPr>
      </w:pPr>
    </w:p>
    <w:p w14:paraId="7C53294D" w14:textId="77777777" w:rsidR="00C151CF" w:rsidRDefault="00C151CF" w:rsidP="00C151CF">
      <w:pPr>
        <w:pStyle w:val="Listeavsnitt"/>
        <w:numPr>
          <w:ilvl w:val="0"/>
          <w:numId w:val="31"/>
        </w:numPr>
        <w:rPr>
          <w:rFonts w:asciiTheme="minorHAnsi" w:hAnsiTheme="minorHAnsi" w:cstheme="minorHAnsi"/>
          <w:sz w:val="22"/>
          <w:szCs w:val="22"/>
        </w:rPr>
      </w:pPr>
      <w:r w:rsidRPr="00B101C2">
        <w:rPr>
          <w:rFonts w:asciiTheme="minorHAnsi" w:hAnsiTheme="minorHAnsi" w:cstheme="minorHAnsi"/>
          <w:sz w:val="22"/>
          <w:szCs w:val="22"/>
        </w:rPr>
        <w:t xml:space="preserve">Vi har nylig fått avklaring om at midlene fra midtveisevalueringen (MTR), tilsvarende 55,9 mill. kroner, vil refunderes på et senere tidspunkt. </w:t>
      </w:r>
    </w:p>
    <w:p w14:paraId="1D646DC1" w14:textId="77777777" w:rsidR="00C151CF" w:rsidRDefault="00C151CF" w:rsidP="00C151CF">
      <w:pPr>
        <w:pStyle w:val="Listeavsnitt"/>
        <w:numPr>
          <w:ilvl w:val="0"/>
          <w:numId w:val="31"/>
        </w:numPr>
        <w:rPr>
          <w:rFonts w:asciiTheme="minorHAnsi" w:hAnsiTheme="minorHAnsi" w:cstheme="minorHAnsi"/>
          <w:sz w:val="22"/>
          <w:szCs w:val="22"/>
        </w:rPr>
      </w:pPr>
      <w:r>
        <w:rPr>
          <w:rFonts w:asciiTheme="minorHAnsi" w:hAnsiTheme="minorHAnsi" w:cstheme="minorHAnsi"/>
          <w:sz w:val="22"/>
          <w:szCs w:val="22"/>
        </w:rPr>
        <w:t>Reduksjon</w:t>
      </w:r>
      <w:r w:rsidRPr="00B101C2">
        <w:rPr>
          <w:rFonts w:asciiTheme="minorHAnsi" w:hAnsiTheme="minorHAnsi" w:cstheme="minorHAnsi"/>
          <w:sz w:val="22"/>
          <w:szCs w:val="22"/>
        </w:rPr>
        <w:t xml:space="preserve"> i valutakurs innebærer 18,7 mill. kroner lavere innbetalinger enn lagt til grunn i RNB</w:t>
      </w:r>
      <w:r>
        <w:rPr>
          <w:rFonts w:asciiTheme="minorHAnsi" w:hAnsiTheme="minorHAnsi" w:cstheme="minorHAnsi"/>
          <w:sz w:val="22"/>
          <w:szCs w:val="22"/>
        </w:rPr>
        <w:t>.</w:t>
      </w:r>
    </w:p>
    <w:p w14:paraId="30D3457A" w14:textId="77777777" w:rsidR="00C151CF" w:rsidRDefault="00C151CF" w:rsidP="00C151CF">
      <w:pPr>
        <w:rPr>
          <w:rFonts w:asciiTheme="minorHAnsi" w:hAnsiTheme="minorHAnsi" w:cstheme="minorHAnsi"/>
          <w:sz w:val="22"/>
          <w:szCs w:val="22"/>
        </w:rPr>
      </w:pPr>
    </w:p>
    <w:p w14:paraId="341D3449" w14:textId="455E666C" w:rsidR="00C151CF" w:rsidRDefault="00C151CF" w:rsidP="00C151CF">
      <w:pPr>
        <w:rPr>
          <w:rFonts w:asciiTheme="minorHAnsi" w:hAnsiTheme="minorHAnsi" w:cstheme="minorHAnsi"/>
          <w:sz w:val="22"/>
          <w:szCs w:val="22"/>
        </w:rPr>
      </w:pPr>
      <w:r w:rsidRPr="0058026B">
        <w:rPr>
          <w:rFonts w:asciiTheme="minorHAnsi" w:hAnsiTheme="minorHAnsi" w:cstheme="minorHAnsi"/>
          <w:sz w:val="22"/>
          <w:szCs w:val="22"/>
        </w:rPr>
        <w:t>Faktisk utbetaling i NOK er avhengig av valutakursen på utbetalingstidspunktet.</w:t>
      </w:r>
    </w:p>
    <w:p w14:paraId="518C0C96" w14:textId="77777777" w:rsidR="00CC7AD1" w:rsidRPr="0058026B" w:rsidRDefault="00CC7AD1" w:rsidP="00C151CF">
      <w:pPr>
        <w:rPr>
          <w:rFonts w:asciiTheme="minorHAnsi" w:hAnsiTheme="minorHAnsi" w:cstheme="minorHAnsi"/>
          <w:sz w:val="22"/>
          <w:szCs w:val="22"/>
        </w:rPr>
      </w:pPr>
    </w:p>
    <w:p w14:paraId="5F6B9BA0" w14:textId="77777777" w:rsidR="00C151CF" w:rsidRPr="00CD3967" w:rsidRDefault="00C151CF" w:rsidP="00C151CF">
      <w:r w:rsidRPr="00CD3967">
        <w:rPr>
          <w:rFonts w:asciiTheme="minorHAnsi" w:hAnsiTheme="minorHAnsi" w:cstheme="minorHAnsi"/>
          <w:sz w:val="22"/>
          <w:szCs w:val="22"/>
        </w:rPr>
        <w:t xml:space="preserve">POD vil komme tilbake til behov for å justere tildelingen under posten i forbindelse med innspill til nysalderingen.  </w:t>
      </w:r>
    </w:p>
    <w:p w14:paraId="400917A4" w14:textId="77777777" w:rsidR="00027C5B" w:rsidRPr="004A7D95" w:rsidRDefault="00027C5B" w:rsidP="00CD4A79">
      <w:pPr>
        <w:tabs>
          <w:tab w:val="left" w:pos="5547"/>
        </w:tabs>
        <w:rPr>
          <w:rFonts w:ascii="Calibri" w:hAnsi="Calibri" w:cs="Calibri"/>
          <w:sz w:val="22"/>
          <w:szCs w:val="22"/>
          <w:highlight w:val="yellow"/>
        </w:rPr>
      </w:pPr>
    </w:p>
    <w:bookmarkEnd w:id="53"/>
    <w:p w14:paraId="0765DD24" w14:textId="77777777" w:rsidR="00CD4A79" w:rsidRPr="004A7D95" w:rsidRDefault="00CD4A79" w:rsidP="00CD4A79">
      <w:pPr>
        <w:tabs>
          <w:tab w:val="left" w:pos="5547"/>
        </w:tabs>
        <w:rPr>
          <w:rFonts w:asciiTheme="minorHAnsi" w:hAnsiTheme="minorHAnsi" w:cstheme="minorHAnsi"/>
          <w:b/>
          <w:bCs/>
          <w:sz w:val="22"/>
          <w:szCs w:val="22"/>
          <w:highlight w:val="yellow"/>
        </w:rPr>
      </w:pPr>
    </w:p>
    <w:p w14:paraId="6AFF64E6" w14:textId="73E21D4C" w:rsidR="000B38A0" w:rsidRPr="00D44E51" w:rsidRDefault="001536FC" w:rsidP="000A2EC9">
      <w:pPr>
        <w:pStyle w:val="Overskrift1"/>
        <w:rPr>
          <w:rFonts w:asciiTheme="minorHAnsi" w:hAnsiTheme="minorHAnsi" w:cstheme="minorHAnsi"/>
          <w:sz w:val="22"/>
        </w:rPr>
      </w:pPr>
      <w:r w:rsidRPr="00D44E51">
        <w:rPr>
          <w:rFonts w:asciiTheme="minorHAnsi" w:hAnsiTheme="minorHAnsi" w:cstheme="minorHAnsi"/>
          <w:sz w:val="22"/>
        </w:rPr>
        <w:t>Kap. 442 Politihøgskolen</w:t>
      </w:r>
    </w:p>
    <w:p w14:paraId="61051E54" w14:textId="09A07043" w:rsidR="001536FC" w:rsidRPr="00D44E51" w:rsidRDefault="001536FC" w:rsidP="001536FC">
      <w:pPr>
        <w:rPr>
          <w:rFonts w:asciiTheme="minorHAnsi" w:hAnsiTheme="minorHAnsi" w:cstheme="minorHAnsi"/>
          <w:b/>
          <w:bCs/>
          <w:sz w:val="22"/>
          <w:szCs w:val="22"/>
        </w:rPr>
      </w:pPr>
      <w:r w:rsidRPr="00D44E51">
        <w:rPr>
          <w:rFonts w:asciiTheme="minorHAnsi" w:hAnsiTheme="minorHAnsi" w:cstheme="minorHAnsi"/>
          <w:b/>
          <w:bCs/>
          <w:sz w:val="22"/>
          <w:szCs w:val="22"/>
        </w:rPr>
        <w:t>Post 01 Driftsutgifter</w:t>
      </w:r>
    </w:p>
    <w:p w14:paraId="542E5A4E" w14:textId="77777777" w:rsidR="000B38A0" w:rsidRPr="00D44E51" w:rsidRDefault="000B38A0">
      <w:pPr>
        <w:rPr>
          <w:rFonts w:asciiTheme="minorHAnsi" w:hAnsiTheme="minorHAnsi" w:cstheme="minorHAnsi"/>
          <w:b/>
          <w:bCs/>
          <w:sz w:val="22"/>
          <w:szCs w:val="22"/>
        </w:rPr>
      </w:pPr>
    </w:p>
    <w:tbl>
      <w:tblPr>
        <w:tblW w:w="5000" w:type="pct"/>
        <w:tblCellMar>
          <w:left w:w="70" w:type="dxa"/>
          <w:right w:w="70" w:type="dxa"/>
        </w:tblCellMar>
        <w:tblLook w:val="04A0" w:firstRow="1" w:lastRow="0" w:firstColumn="1" w:lastColumn="0" w:noHBand="0" w:noVBand="1"/>
      </w:tblPr>
      <w:tblGrid>
        <w:gridCol w:w="7413"/>
        <w:gridCol w:w="1649"/>
      </w:tblGrid>
      <w:tr w:rsidR="001536FC" w:rsidRPr="00D44E51" w14:paraId="4C7823D4" w14:textId="77777777" w:rsidTr="000B38A0">
        <w:trPr>
          <w:trHeight w:val="342"/>
        </w:trPr>
        <w:tc>
          <w:tcPr>
            <w:tcW w:w="4090"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0DD18CDD" w14:textId="47AA8DA3" w:rsidR="001536FC" w:rsidRPr="00D44E51" w:rsidRDefault="001536FC" w:rsidP="00C25D15">
            <w:pPr>
              <w:rPr>
                <w:rFonts w:asciiTheme="minorHAnsi" w:hAnsiTheme="minorHAnsi" w:cstheme="minorHAnsi"/>
                <w:b/>
                <w:bCs/>
                <w:sz w:val="20"/>
              </w:rPr>
            </w:pPr>
            <w:bookmarkStart w:id="56" w:name="_Hlk103935446"/>
            <w:r w:rsidRPr="00D44E51">
              <w:rPr>
                <w:rFonts w:asciiTheme="minorHAnsi" w:hAnsiTheme="minorHAnsi" w:cstheme="minorHAnsi"/>
                <w:b/>
                <w:bCs/>
                <w:sz w:val="20"/>
              </w:rPr>
              <w:t>Justis- og beredskapsdepartementets tildelingsbrev 202</w:t>
            </w:r>
            <w:r w:rsidR="00D44E51" w:rsidRPr="00D44E51">
              <w:rPr>
                <w:rFonts w:asciiTheme="minorHAnsi" w:hAnsiTheme="minorHAnsi" w:cstheme="minorHAnsi"/>
                <w:b/>
                <w:bCs/>
                <w:sz w:val="20"/>
              </w:rPr>
              <w:t>6</w:t>
            </w:r>
          </w:p>
        </w:tc>
        <w:tc>
          <w:tcPr>
            <w:tcW w:w="910" w:type="pct"/>
            <w:tcBorders>
              <w:top w:val="single" w:sz="4" w:space="0" w:color="auto"/>
              <w:left w:val="nil"/>
              <w:bottom w:val="single" w:sz="4" w:space="0" w:color="auto"/>
              <w:right w:val="single" w:sz="4" w:space="0" w:color="auto"/>
            </w:tcBorders>
            <w:shd w:val="clear" w:color="auto" w:fill="auto"/>
            <w:vAlign w:val="bottom"/>
          </w:tcPr>
          <w:p w14:paraId="3B15C01E" w14:textId="1C0EA45B" w:rsidR="001536FC" w:rsidRPr="00D44E51" w:rsidRDefault="00D44E51" w:rsidP="00C25D15">
            <w:pPr>
              <w:jc w:val="right"/>
              <w:rPr>
                <w:rFonts w:asciiTheme="minorHAnsi" w:hAnsiTheme="minorHAnsi" w:cstheme="minorHAnsi"/>
                <w:b/>
                <w:bCs/>
                <w:sz w:val="20"/>
              </w:rPr>
            </w:pPr>
            <w:r w:rsidRPr="00D44E51">
              <w:rPr>
                <w:rFonts w:asciiTheme="minorHAnsi" w:hAnsiTheme="minorHAnsi" w:cstheme="minorHAnsi"/>
                <w:b/>
                <w:bCs/>
                <w:sz w:val="20"/>
              </w:rPr>
              <w:t>746 529</w:t>
            </w:r>
            <w:r w:rsidR="00A167A4" w:rsidRPr="00D44E51">
              <w:rPr>
                <w:rFonts w:asciiTheme="minorHAnsi" w:hAnsiTheme="minorHAnsi" w:cstheme="minorHAnsi"/>
                <w:b/>
                <w:bCs/>
                <w:sz w:val="20"/>
              </w:rPr>
              <w:t xml:space="preserve"> 000</w:t>
            </w:r>
          </w:p>
        </w:tc>
      </w:tr>
      <w:tr w:rsidR="001536FC" w:rsidRPr="00D44E51" w14:paraId="4FBEBD4D" w14:textId="77777777" w:rsidTr="000B38A0">
        <w:trPr>
          <w:trHeight w:val="342"/>
        </w:trPr>
        <w:tc>
          <w:tcPr>
            <w:tcW w:w="4090" w:type="pct"/>
            <w:tcBorders>
              <w:top w:val="single" w:sz="4" w:space="0" w:color="auto"/>
              <w:left w:val="single" w:sz="4" w:space="0" w:color="auto"/>
              <w:right w:val="single" w:sz="4" w:space="0" w:color="auto"/>
            </w:tcBorders>
            <w:shd w:val="clear" w:color="auto" w:fill="auto"/>
            <w:vAlign w:val="bottom"/>
            <w:hideMark/>
          </w:tcPr>
          <w:p w14:paraId="38034931" w14:textId="77777777" w:rsidR="001536FC" w:rsidRPr="00D44E51" w:rsidRDefault="001536FC" w:rsidP="00C25D15">
            <w:pPr>
              <w:rPr>
                <w:rFonts w:asciiTheme="minorHAnsi" w:hAnsiTheme="minorHAnsi" w:cstheme="minorHAnsi"/>
                <w:b/>
                <w:i/>
                <w:iCs/>
                <w:sz w:val="20"/>
              </w:rPr>
            </w:pPr>
            <w:r w:rsidRPr="00D44E51">
              <w:rPr>
                <w:rFonts w:asciiTheme="minorHAnsi" w:hAnsiTheme="minorHAnsi" w:cstheme="minorHAnsi"/>
                <w:b/>
                <w:bCs/>
                <w:i/>
                <w:iCs/>
                <w:sz w:val="20"/>
              </w:rPr>
              <w:t>Senere brev fra JD:</w:t>
            </w:r>
          </w:p>
        </w:tc>
        <w:tc>
          <w:tcPr>
            <w:tcW w:w="910" w:type="pct"/>
            <w:tcBorders>
              <w:top w:val="single" w:sz="4" w:space="0" w:color="auto"/>
              <w:left w:val="nil"/>
              <w:right w:val="single" w:sz="4" w:space="0" w:color="auto"/>
            </w:tcBorders>
            <w:shd w:val="clear" w:color="auto" w:fill="auto"/>
            <w:vAlign w:val="bottom"/>
          </w:tcPr>
          <w:p w14:paraId="711BBA15" w14:textId="2F3B3EA1" w:rsidR="001536FC" w:rsidRPr="00D44E51" w:rsidRDefault="001536FC" w:rsidP="00C25D15">
            <w:pPr>
              <w:jc w:val="right"/>
              <w:rPr>
                <w:rFonts w:asciiTheme="minorHAnsi" w:hAnsiTheme="minorHAnsi" w:cstheme="minorHAnsi"/>
                <w:color w:val="FF0000"/>
                <w:sz w:val="20"/>
              </w:rPr>
            </w:pPr>
          </w:p>
        </w:tc>
      </w:tr>
      <w:tr w:rsidR="001536FC" w:rsidRPr="00D44E51" w14:paraId="55D71990" w14:textId="77777777" w:rsidTr="000B38A0">
        <w:trPr>
          <w:trHeight w:val="342"/>
        </w:trPr>
        <w:tc>
          <w:tcPr>
            <w:tcW w:w="4090" w:type="pct"/>
            <w:tcBorders>
              <w:top w:val="nil"/>
              <w:left w:val="single" w:sz="4" w:space="0" w:color="auto"/>
              <w:bottom w:val="single" w:sz="4" w:space="0" w:color="auto"/>
              <w:right w:val="single" w:sz="4" w:space="0" w:color="auto"/>
            </w:tcBorders>
            <w:shd w:val="clear" w:color="auto" w:fill="auto"/>
            <w:noWrap/>
            <w:vAlign w:val="bottom"/>
            <w:hideMark/>
          </w:tcPr>
          <w:p w14:paraId="63710E9C" w14:textId="422730A7" w:rsidR="001536FC" w:rsidRPr="00D44E51" w:rsidRDefault="001536FC" w:rsidP="00C25D15">
            <w:pPr>
              <w:rPr>
                <w:rFonts w:asciiTheme="minorHAnsi" w:hAnsiTheme="minorHAnsi" w:cstheme="minorHAnsi"/>
                <w:sz w:val="20"/>
              </w:rPr>
            </w:pPr>
            <w:r w:rsidRPr="00D44E51">
              <w:rPr>
                <w:rFonts w:asciiTheme="minorHAnsi" w:hAnsiTheme="minorHAnsi" w:cstheme="minorHAnsi"/>
                <w:sz w:val="20"/>
              </w:rPr>
              <w:t xml:space="preserve">Supplerende tildelingsbrev nr. </w:t>
            </w:r>
            <w:r w:rsidR="00D44E51" w:rsidRPr="00D44E51">
              <w:rPr>
                <w:rFonts w:asciiTheme="minorHAnsi" w:hAnsiTheme="minorHAnsi" w:cstheme="minorHAnsi"/>
                <w:sz w:val="20"/>
              </w:rPr>
              <w:t>5</w:t>
            </w:r>
            <w:r w:rsidRPr="00D44E51">
              <w:rPr>
                <w:rFonts w:asciiTheme="minorHAnsi" w:hAnsiTheme="minorHAnsi" w:cstheme="minorHAnsi"/>
                <w:sz w:val="20"/>
              </w:rPr>
              <w:t xml:space="preserve"> - Overføring fra 202</w:t>
            </w:r>
            <w:r w:rsidR="00D44E51" w:rsidRPr="00D44E51">
              <w:rPr>
                <w:rFonts w:asciiTheme="minorHAnsi" w:hAnsiTheme="minorHAnsi" w:cstheme="minorHAnsi"/>
                <w:sz w:val="20"/>
              </w:rPr>
              <w:t>5</w:t>
            </w:r>
            <w:r w:rsidRPr="00D44E51">
              <w:rPr>
                <w:rFonts w:asciiTheme="minorHAnsi" w:hAnsiTheme="minorHAnsi" w:cstheme="minorHAnsi"/>
                <w:sz w:val="20"/>
              </w:rPr>
              <w:t xml:space="preserve"> til 202</w:t>
            </w:r>
            <w:r w:rsidR="00D44E51" w:rsidRPr="00D44E51">
              <w:rPr>
                <w:rFonts w:asciiTheme="minorHAnsi" w:hAnsiTheme="minorHAnsi" w:cstheme="minorHAnsi"/>
                <w:sz w:val="20"/>
              </w:rPr>
              <w:t>6</w:t>
            </w:r>
          </w:p>
        </w:tc>
        <w:tc>
          <w:tcPr>
            <w:tcW w:w="910" w:type="pct"/>
            <w:tcBorders>
              <w:top w:val="nil"/>
              <w:left w:val="nil"/>
              <w:bottom w:val="single" w:sz="4" w:space="0" w:color="auto"/>
              <w:right w:val="single" w:sz="4" w:space="0" w:color="auto"/>
            </w:tcBorders>
            <w:shd w:val="clear" w:color="auto" w:fill="auto"/>
            <w:vAlign w:val="bottom"/>
          </w:tcPr>
          <w:p w14:paraId="034A5622" w14:textId="3829F665" w:rsidR="001536FC" w:rsidRPr="00D44E51" w:rsidRDefault="00D44E51" w:rsidP="00C25D15">
            <w:pPr>
              <w:jc w:val="right"/>
              <w:rPr>
                <w:rFonts w:asciiTheme="minorHAnsi" w:hAnsiTheme="minorHAnsi" w:cstheme="minorHAnsi"/>
                <w:sz w:val="20"/>
              </w:rPr>
            </w:pPr>
            <w:r w:rsidRPr="00D44E51">
              <w:rPr>
                <w:rFonts w:asciiTheme="minorHAnsi" w:hAnsiTheme="minorHAnsi" w:cstheme="minorHAnsi"/>
                <w:sz w:val="20"/>
              </w:rPr>
              <w:t>19 513</w:t>
            </w:r>
            <w:r w:rsidR="0007076C" w:rsidRPr="00D44E51">
              <w:rPr>
                <w:rFonts w:asciiTheme="minorHAnsi" w:hAnsiTheme="minorHAnsi" w:cstheme="minorHAnsi"/>
                <w:sz w:val="20"/>
              </w:rPr>
              <w:t xml:space="preserve"> 000</w:t>
            </w:r>
          </w:p>
        </w:tc>
      </w:tr>
      <w:tr w:rsidR="001536FC" w:rsidRPr="00D44E51" w14:paraId="44D64F9E" w14:textId="77777777" w:rsidTr="00C25D15">
        <w:trPr>
          <w:trHeight w:val="342"/>
        </w:trPr>
        <w:tc>
          <w:tcPr>
            <w:tcW w:w="4090"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37FC8088" w14:textId="6D57F8E8" w:rsidR="001536FC" w:rsidRPr="00D44E51" w:rsidRDefault="001536FC" w:rsidP="00C25D15">
            <w:pPr>
              <w:rPr>
                <w:rFonts w:asciiTheme="minorHAnsi" w:hAnsiTheme="minorHAnsi" w:cstheme="minorHAnsi"/>
                <w:b/>
                <w:bCs/>
                <w:sz w:val="20"/>
              </w:rPr>
            </w:pPr>
            <w:r w:rsidRPr="00D44E51">
              <w:rPr>
                <w:rFonts w:asciiTheme="minorHAnsi" w:hAnsiTheme="minorHAnsi" w:cstheme="minorHAnsi"/>
                <w:b/>
                <w:bCs/>
                <w:sz w:val="20"/>
              </w:rPr>
              <w:t xml:space="preserve">Sum </w:t>
            </w:r>
            <w:r w:rsidR="009105EF" w:rsidRPr="00D44E51">
              <w:rPr>
                <w:rFonts w:asciiTheme="minorHAnsi" w:hAnsiTheme="minorHAnsi" w:cstheme="minorHAnsi"/>
                <w:b/>
                <w:bCs/>
                <w:sz w:val="20"/>
              </w:rPr>
              <w:t xml:space="preserve">tildelinger </w:t>
            </w:r>
            <w:r w:rsidRPr="00D44E51">
              <w:rPr>
                <w:rFonts w:asciiTheme="minorHAnsi" w:hAnsiTheme="minorHAnsi" w:cstheme="minorHAnsi"/>
                <w:b/>
                <w:bCs/>
                <w:sz w:val="20"/>
              </w:rPr>
              <w:t xml:space="preserve"> </w:t>
            </w:r>
          </w:p>
        </w:tc>
        <w:tc>
          <w:tcPr>
            <w:tcW w:w="910" w:type="pct"/>
            <w:tcBorders>
              <w:top w:val="single" w:sz="4" w:space="0" w:color="auto"/>
              <w:left w:val="nil"/>
              <w:bottom w:val="single" w:sz="4" w:space="0" w:color="auto"/>
              <w:right w:val="single" w:sz="4" w:space="0" w:color="auto"/>
            </w:tcBorders>
            <w:shd w:val="clear" w:color="auto" w:fill="auto"/>
            <w:vAlign w:val="bottom"/>
          </w:tcPr>
          <w:p w14:paraId="6CDBBC5E" w14:textId="52BF9A10" w:rsidR="001536FC" w:rsidRPr="00D44E51" w:rsidRDefault="00D44E51" w:rsidP="00C25D15">
            <w:pPr>
              <w:jc w:val="right"/>
              <w:rPr>
                <w:rFonts w:asciiTheme="minorHAnsi" w:hAnsiTheme="minorHAnsi" w:cstheme="minorHAnsi"/>
                <w:b/>
                <w:bCs/>
                <w:sz w:val="20"/>
              </w:rPr>
            </w:pPr>
            <w:r w:rsidRPr="00D44E51">
              <w:rPr>
                <w:rFonts w:asciiTheme="minorHAnsi" w:hAnsiTheme="minorHAnsi" w:cstheme="minorHAnsi"/>
                <w:b/>
                <w:bCs/>
                <w:sz w:val="20"/>
              </w:rPr>
              <w:t>766 042</w:t>
            </w:r>
            <w:r w:rsidR="0007076C" w:rsidRPr="00D44E51">
              <w:rPr>
                <w:rFonts w:asciiTheme="minorHAnsi" w:hAnsiTheme="minorHAnsi" w:cstheme="minorHAnsi"/>
                <w:b/>
                <w:bCs/>
                <w:sz w:val="20"/>
              </w:rPr>
              <w:t xml:space="preserve"> 000</w:t>
            </w:r>
          </w:p>
        </w:tc>
      </w:tr>
      <w:tr w:rsidR="001536FC" w:rsidRPr="00D44E51" w14:paraId="29218E8F" w14:textId="77777777" w:rsidTr="000B38A0">
        <w:trPr>
          <w:trHeight w:val="342"/>
        </w:trPr>
        <w:tc>
          <w:tcPr>
            <w:tcW w:w="4090" w:type="pct"/>
            <w:tcBorders>
              <w:top w:val="nil"/>
              <w:left w:val="single" w:sz="4" w:space="0" w:color="auto"/>
              <w:bottom w:val="single" w:sz="4" w:space="0" w:color="auto"/>
              <w:right w:val="single" w:sz="4" w:space="0" w:color="auto"/>
            </w:tcBorders>
            <w:shd w:val="clear" w:color="auto" w:fill="auto"/>
            <w:vAlign w:val="bottom"/>
            <w:hideMark/>
          </w:tcPr>
          <w:p w14:paraId="6CB948C5" w14:textId="4FBD8514" w:rsidR="001536FC" w:rsidRPr="00D44E51" w:rsidRDefault="001536FC" w:rsidP="00C25D15">
            <w:pPr>
              <w:rPr>
                <w:rFonts w:asciiTheme="minorHAnsi" w:hAnsiTheme="minorHAnsi" w:cstheme="minorHAnsi"/>
                <w:sz w:val="20"/>
              </w:rPr>
            </w:pPr>
            <w:r w:rsidRPr="00D44E51">
              <w:rPr>
                <w:rFonts w:asciiTheme="minorHAnsi" w:hAnsiTheme="minorHAnsi" w:cstheme="minorHAnsi"/>
                <w:sz w:val="20"/>
              </w:rPr>
              <w:t xml:space="preserve">Regnskapsført pr. </w:t>
            </w:r>
            <w:r w:rsidR="009E2638" w:rsidRPr="00D44E51">
              <w:rPr>
                <w:rFonts w:asciiTheme="minorHAnsi" w:hAnsiTheme="minorHAnsi" w:cstheme="minorHAnsi"/>
                <w:sz w:val="20"/>
              </w:rPr>
              <w:t>30.04.2026</w:t>
            </w:r>
          </w:p>
        </w:tc>
        <w:tc>
          <w:tcPr>
            <w:tcW w:w="910" w:type="pct"/>
            <w:tcBorders>
              <w:top w:val="nil"/>
              <w:left w:val="nil"/>
              <w:bottom w:val="single" w:sz="4" w:space="0" w:color="auto"/>
              <w:right w:val="single" w:sz="4" w:space="0" w:color="auto"/>
            </w:tcBorders>
            <w:shd w:val="clear" w:color="auto" w:fill="auto"/>
            <w:vAlign w:val="bottom"/>
          </w:tcPr>
          <w:p w14:paraId="1B29AEBF" w14:textId="74F12080" w:rsidR="001536FC" w:rsidRPr="00D44E51" w:rsidRDefault="00D44E51" w:rsidP="00C25D15">
            <w:pPr>
              <w:jc w:val="right"/>
              <w:rPr>
                <w:rFonts w:asciiTheme="minorHAnsi" w:hAnsiTheme="minorHAnsi" w:cstheme="minorHAnsi"/>
                <w:sz w:val="20"/>
              </w:rPr>
            </w:pPr>
            <w:r w:rsidRPr="00D44E51">
              <w:rPr>
                <w:rFonts w:asciiTheme="minorHAnsi" w:hAnsiTheme="minorHAnsi" w:cstheme="minorHAnsi"/>
                <w:sz w:val="20"/>
              </w:rPr>
              <w:t>238 575 880</w:t>
            </w:r>
          </w:p>
        </w:tc>
      </w:tr>
      <w:tr w:rsidR="001536FC" w:rsidRPr="00D44E51" w14:paraId="7B905F53" w14:textId="77777777" w:rsidTr="000B38A0">
        <w:trPr>
          <w:trHeight w:val="342"/>
        </w:trPr>
        <w:tc>
          <w:tcPr>
            <w:tcW w:w="4090" w:type="pct"/>
            <w:tcBorders>
              <w:top w:val="nil"/>
              <w:left w:val="single" w:sz="4" w:space="0" w:color="auto"/>
              <w:bottom w:val="single" w:sz="4" w:space="0" w:color="auto"/>
              <w:right w:val="single" w:sz="4" w:space="0" w:color="auto"/>
            </w:tcBorders>
            <w:shd w:val="clear" w:color="auto" w:fill="auto"/>
            <w:vAlign w:val="bottom"/>
            <w:hideMark/>
          </w:tcPr>
          <w:p w14:paraId="0766CE22" w14:textId="77777777" w:rsidR="001536FC" w:rsidRPr="00D44E51" w:rsidRDefault="001536FC" w:rsidP="00C25D15">
            <w:pPr>
              <w:rPr>
                <w:rFonts w:asciiTheme="minorHAnsi" w:hAnsiTheme="minorHAnsi" w:cstheme="minorHAnsi"/>
                <w:b/>
                <w:bCs/>
                <w:sz w:val="20"/>
              </w:rPr>
            </w:pPr>
            <w:r w:rsidRPr="00D44E51">
              <w:rPr>
                <w:rFonts w:asciiTheme="minorHAnsi" w:hAnsiTheme="minorHAnsi" w:cstheme="minorHAnsi"/>
                <w:b/>
                <w:bCs/>
                <w:sz w:val="20"/>
              </w:rPr>
              <w:t>Mindreutgift</w:t>
            </w:r>
          </w:p>
        </w:tc>
        <w:tc>
          <w:tcPr>
            <w:tcW w:w="910" w:type="pct"/>
            <w:tcBorders>
              <w:top w:val="nil"/>
              <w:left w:val="nil"/>
              <w:bottom w:val="single" w:sz="4" w:space="0" w:color="auto"/>
              <w:right w:val="single" w:sz="4" w:space="0" w:color="auto"/>
            </w:tcBorders>
            <w:shd w:val="clear" w:color="auto" w:fill="auto"/>
            <w:vAlign w:val="bottom"/>
          </w:tcPr>
          <w:p w14:paraId="0DFE9B16" w14:textId="102FCD5F" w:rsidR="001536FC" w:rsidRPr="00D44E51" w:rsidRDefault="00D44E51" w:rsidP="00C25D15">
            <w:pPr>
              <w:jc w:val="right"/>
              <w:rPr>
                <w:rFonts w:asciiTheme="minorHAnsi" w:hAnsiTheme="minorHAnsi" w:cstheme="minorHAnsi"/>
                <w:b/>
                <w:bCs/>
                <w:sz w:val="20"/>
              </w:rPr>
            </w:pPr>
            <w:r w:rsidRPr="00D44E51">
              <w:rPr>
                <w:rFonts w:asciiTheme="minorHAnsi" w:hAnsiTheme="minorHAnsi" w:cstheme="minorHAnsi"/>
                <w:b/>
                <w:bCs/>
                <w:sz w:val="20"/>
              </w:rPr>
              <w:t>527 466</w:t>
            </w:r>
            <w:r w:rsidR="00BC480C" w:rsidRPr="00D44E51">
              <w:rPr>
                <w:rFonts w:asciiTheme="minorHAnsi" w:hAnsiTheme="minorHAnsi" w:cstheme="minorHAnsi"/>
                <w:b/>
                <w:bCs/>
                <w:sz w:val="20"/>
              </w:rPr>
              <w:t xml:space="preserve"> </w:t>
            </w:r>
            <w:r w:rsidRPr="00D44E51">
              <w:rPr>
                <w:rFonts w:asciiTheme="minorHAnsi" w:hAnsiTheme="minorHAnsi" w:cstheme="minorHAnsi"/>
                <w:b/>
                <w:bCs/>
                <w:sz w:val="20"/>
              </w:rPr>
              <w:t>120</w:t>
            </w:r>
          </w:p>
        </w:tc>
      </w:tr>
      <w:tr w:rsidR="001536FC" w:rsidRPr="00D44E51" w14:paraId="3049E183" w14:textId="77777777" w:rsidTr="000B38A0">
        <w:trPr>
          <w:trHeight w:val="342"/>
        </w:trPr>
        <w:tc>
          <w:tcPr>
            <w:tcW w:w="4090" w:type="pct"/>
            <w:tcBorders>
              <w:top w:val="nil"/>
              <w:left w:val="single" w:sz="4" w:space="0" w:color="auto"/>
              <w:bottom w:val="single" w:sz="4" w:space="0" w:color="auto"/>
              <w:right w:val="single" w:sz="4" w:space="0" w:color="auto"/>
            </w:tcBorders>
            <w:shd w:val="clear" w:color="auto" w:fill="auto"/>
            <w:vAlign w:val="bottom"/>
            <w:hideMark/>
          </w:tcPr>
          <w:p w14:paraId="6CA5E62A" w14:textId="38A060DE" w:rsidR="001536FC" w:rsidRPr="00D44E51" w:rsidRDefault="001536FC" w:rsidP="00C25D15">
            <w:pPr>
              <w:rPr>
                <w:rFonts w:asciiTheme="minorHAnsi" w:hAnsiTheme="minorHAnsi" w:cstheme="minorHAnsi"/>
                <w:b/>
                <w:bCs/>
                <w:i/>
                <w:iCs/>
                <w:sz w:val="20"/>
              </w:rPr>
            </w:pPr>
            <w:r w:rsidRPr="00D44E51">
              <w:rPr>
                <w:rFonts w:asciiTheme="minorHAnsi" w:hAnsiTheme="minorHAnsi" w:cstheme="minorHAnsi"/>
                <w:b/>
                <w:bCs/>
                <w:i/>
                <w:iCs/>
                <w:sz w:val="20"/>
              </w:rPr>
              <w:t xml:space="preserve">Forbruk i prosent av </w:t>
            </w:r>
            <w:r w:rsidR="009105EF" w:rsidRPr="00D44E51">
              <w:rPr>
                <w:rFonts w:asciiTheme="minorHAnsi" w:hAnsiTheme="minorHAnsi" w:cstheme="minorHAnsi"/>
                <w:b/>
                <w:bCs/>
                <w:i/>
                <w:iCs/>
                <w:sz w:val="20"/>
              </w:rPr>
              <w:t xml:space="preserve">tildeling </w:t>
            </w:r>
          </w:p>
        </w:tc>
        <w:tc>
          <w:tcPr>
            <w:tcW w:w="910" w:type="pct"/>
            <w:tcBorders>
              <w:top w:val="nil"/>
              <w:left w:val="nil"/>
              <w:bottom w:val="single" w:sz="4" w:space="0" w:color="auto"/>
              <w:right w:val="single" w:sz="4" w:space="0" w:color="auto"/>
            </w:tcBorders>
            <w:shd w:val="clear" w:color="auto" w:fill="auto"/>
            <w:noWrap/>
            <w:vAlign w:val="bottom"/>
          </w:tcPr>
          <w:p w14:paraId="337BD291" w14:textId="0EC3F709" w:rsidR="001536FC" w:rsidRPr="00D44E51" w:rsidRDefault="00BC480C" w:rsidP="00C25D15">
            <w:pPr>
              <w:jc w:val="right"/>
              <w:rPr>
                <w:rFonts w:asciiTheme="minorHAnsi" w:hAnsiTheme="minorHAnsi" w:cstheme="minorHAnsi"/>
                <w:b/>
                <w:bCs/>
                <w:i/>
                <w:iCs/>
                <w:sz w:val="20"/>
              </w:rPr>
            </w:pPr>
            <w:r w:rsidRPr="00D44E51">
              <w:rPr>
                <w:rFonts w:asciiTheme="minorHAnsi" w:hAnsiTheme="minorHAnsi" w:cstheme="minorHAnsi"/>
                <w:b/>
                <w:bCs/>
                <w:i/>
                <w:iCs/>
                <w:sz w:val="20"/>
              </w:rPr>
              <w:t>3</w:t>
            </w:r>
            <w:r w:rsidR="00D44E51" w:rsidRPr="00D44E51">
              <w:rPr>
                <w:rFonts w:asciiTheme="minorHAnsi" w:hAnsiTheme="minorHAnsi" w:cstheme="minorHAnsi"/>
                <w:b/>
                <w:bCs/>
                <w:i/>
                <w:iCs/>
                <w:sz w:val="20"/>
              </w:rPr>
              <w:t>1</w:t>
            </w:r>
            <w:r w:rsidRPr="00D44E51">
              <w:rPr>
                <w:rFonts w:asciiTheme="minorHAnsi" w:hAnsiTheme="minorHAnsi" w:cstheme="minorHAnsi"/>
                <w:b/>
                <w:bCs/>
                <w:i/>
                <w:iCs/>
                <w:sz w:val="20"/>
              </w:rPr>
              <w:t>,</w:t>
            </w:r>
            <w:r w:rsidR="00D44E51" w:rsidRPr="00D44E51">
              <w:rPr>
                <w:rFonts w:asciiTheme="minorHAnsi" w:hAnsiTheme="minorHAnsi" w:cstheme="minorHAnsi"/>
                <w:b/>
                <w:bCs/>
                <w:i/>
                <w:iCs/>
                <w:sz w:val="20"/>
              </w:rPr>
              <w:t>1</w:t>
            </w:r>
            <w:r w:rsidRPr="00D44E51">
              <w:rPr>
                <w:rFonts w:asciiTheme="minorHAnsi" w:hAnsiTheme="minorHAnsi" w:cstheme="minorHAnsi"/>
                <w:b/>
                <w:bCs/>
                <w:i/>
                <w:iCs/>
                <w:sz w:val="20"/>
              </w:rPr>
              <w:t xml:space="preserve"> </w:t>
            </w:r>
            <w:r w:rsidR="001C31C7" w:rsidRPr="00D44E51">
              <w:rPr>
                <w:rFonts w:asciiTheme="minorHAnsi" w:hAnsiTheme="minorHAnsi" w:cstheme="minorHAnsi"/>
                <w:b/>
                <w:bCs/>
                <w:i/>
                <w:iCs/>
                <w:sz w:val="20"/>
              </w:rPr>
              <w:t xml:space="preserve"> </w:t>
            </w:r>
            <w:r w:rsidR="009105EF" w:rsidRPr="00D44E51">
              <w:rPr>
                <w:rFonts w:asciiTheme="minorHAnsi" w:hAnsiTheme="minorHAnsi" w:cstheme="minorHAnsi"/>
                <w:b/>
                <w:bCs/>
                <w:i/>
                <w:iCs/>
                <w:sz w:val="20"/>
              </w:rPr>
              <w:t>%</w:t>
            </w:r>
          </w:p>
        </w:tc>
      </w:tr>
      <w:bookmarkEnd w:id="56"/>
    </w:tbl>
    <w:p w14:paraId="365338C9" w14:textId="77777777" w:rsidR="001536FC" w:rsidRPr="00D44E51" w:rsidRDefault="001536FC">
      <w:pPr>
        <w:rPr>
          <w:rFonts w:asciiTheme="minorHAnsi" w:hAnsiTheme="minorHAnsi" w:cstheme="minorHAnsi"/>
          <w:b/>
          <w:bCs/>
          <w:sz w:val="22"/>
          <w:szCs w:val="22"/>
        </w:rPr>
      </w:pPr>
    </w:p>
    <w:p w14:paraId="7BAC825E" w14:textId="71B8D1CD" w:rsidR="003F74E1" w:rsidRPr="00D44E51" w:rsidRDefault="003F74E1">
      <w:pPr>
        <w:rPr>
          <w:rFonts w:asciiTheme="minorHAnsi" w:hAnsiTheme="minorHAnsi" w:cstheme="minorHAnsi"/>
          <w:sz w:val="22"/>
          <w:szCs w:val="22"/>
        </w:rPr>
      </w:pPr>
      <w:r w:rsidRPr="00D44E51">
        <w:rPr>
          <w:rFonts w:asciiTheme="minorHAnsi" w:hAnsiTheme="minorHAnsi" w:cstheme="minorHAnsi"/>
          <w:sz w:val="22"/>
          <w:szCs w:val="22"/>
        </w:rPr>
        <w:t xml:space="preserve">Posten dekker lønnsutgifter og andre driftsutgifter ved Politihøgskolen. Tildelingen under posten kan overskrides med inntektene som overskrider inntektsmålene på kap. 3442, post 02 og 03, jf. merinntektsfullmakt. </w:t>
      </w:r>
    </w:p>
    <w:p w14:paraId="4F18A253" w14:textId="2D327878" w:rsidR="006129F7" w:rsidRPr="004A7D95" w:rsidRDefault="006129F7" w:rsidP="006129F7">
      <w:pPr>
        <w:rPr>
          <w:rFonts w:asciiTheme="minorHAnsi" w:hAnsiTheme="minorHAnsi" w:cstheme="minorHAnsi"/>
          <w:sz w:val="22"/>
          <w:szCs w:val="22"/>
          <w:highlight w:val="yellow"/>
        </w:rPr>
      </w:pPr>
    </w:p>
    <w:p w14:paraId="07022117" w14:textId="2331AED3" w:rsidR="00454C1F" w:rsidRPr="00327867" w:rsidRDefault="00454C1F" w:rsidP="00454C1F">
      <w:pPr>
        <w:tabs>
          <w:tab w:val="left" w:pos="5547"/>
        </w:tabs>
        <w:rPr>
          <w:rFonts w:ascii="Calibri" w:hAnsi="Calibri" w:cs="Calibri"/>
          <w:sz w:val="22"/>
          <w:szCs w:val="22"/>
        </w:rPr>
      </w:pPr>
      <w:r w:rsidRPr="00327867">
        <w:rPr>
          <w:rFonts w:ascii="Calibri" w:hAnsi="Calibri" w:cs="Calibri"/>
          <w:sz w:val="22"/>
          <w:szCs w:val="22"/>
        </w:rPr>
        <w:t>I 202</w:t>
      </w:r>
      <w:r w:rsidR="00B81A45" w:rsidRPr="00327867">
        <w:rPr>
          <w:rFonts w:ascii="Calibri" w:hAnsi="Calibri" w:cs="Calibri"/>
          <w:sz w:val="22"/>
          <w:szCs w:val="22"/>
        </w:rPr>
        <w:t>6</w:t>
      </w:r>
      <w:r w:rsidRPr="00327867">
        <w:rPr>
          <w:rFonts w:ascii="Calibri" w:hAnsi="Calibri" w:cs="Calibri"/>
          <w:sz w:val="22"/>
          <w:szCs w:val="22"/>
        </w:rPr>
        <w:t xml:space="preserve"> utgjør tildelingen under posten </w:t>
      </w:r>
      <w:r w:rsidR="00BC480C" w:rsidRPr="00327867">
        <w:rPr>
          <w:rFonts w:ascii="Calibri" w:hAnsi="Calibri" w:cs="Calibri"/>
          <w:sz w:val="22"/>
          <w:szCs w:val="22"/>
        </w:rPr>
        <w:t>7</w:t>
      </w:r>
      <w:r w:rsidR="00327867" w:rsidRPr="00327867">
        <w:rPr>
          <w:rFonts w:ascii="Calibri" w:hAnsi="Calibri" w:cs="Calibri"/>
          <w:sz w:val="22"/>
          <w:szCs w:val="22"/>
        </w:rPr>
        <w:t>66</w:t>
      </w:r>
      <w:r w:rsidRPr="00327867">
        <w:rPr>
          <w:rFonts w:ascii="Calibri" w:hAnsi="Calibri" w:cs="Calibri"/>
          <w:sz w:val="22"/>
          <w:szCs w:val="22"/>
        </w:rPr>
        <w:t xml:space="preserve"> mill. kroner mens forbruket per T1 utgjør </w:t>
      </w:r>
      <w:r w:rsidR="00F64D4F" w:rsidRPr="00327867">
        <w:rPr>
          <w:rFonts w:ascii="Calibri" w:hAnsi="Calibri" w:cs="Calibri"/>
          <w:sz w:val="22"/>
          <w:szCs w:val="22"/>
        </w:rPr>
        <w:t>2</w:t>
      </w:r>
      <w:r w:rsidR="00327867" w:rsidRPr="00327867">
        <w:rPr>
          <w:rFonts w:ascii="Calibri" w:hAnsi="Calibri" w:cs="Calibri"/>
          <w:sz w:val="22"/>
          <w:szCs w:val="22"/>
        </w:rPr>
        <w:t>38</w:t>
      </w:r>
      <w:r w:rsidRPr="00327867">
        <w:rPr>
          <w:rFonts w:ascii="Calibri" w:hAnsi="Calibri" w:cs="Calibri"/>
          <w:sz w:val="22"/>
          <w:szCs w:val="22"/>
        </w:rPr>
        <w:t xml:space="preserve"> mill. kroner, dvs. </w:t>
      </w:r>
      <w:r w:rsidR="003B2269" w:rsidRPr="00327867">
        <w:rPr>
          <w:rFonts w:ascii="Calibri" w:hAnsi="Calibri" w:cs="Calibri"/>
          <w:sz w:val="22"/>
          <w:szCs w:val="22"/>
        </w:rPr>
        <w:t>3</w:t>
      </w:r>
      <w:r w:rsidR="00327867" w:rsidRPr="00327867">
        <w:rPr>
          <w:rFonts w:ascii="Calibri" w:hAnsi="Calibri" w:cs="Calibri"/>
          <w:sz w:val="22"/>
          <w:szCs w:val="22"/>
        </w:rPr>
        <w:t xml:space="preserve">1,1 pst. </w:t>
      </w:r>
      <w:r w:rsidRPr="00327867">
        <w:rPr>
          <w:rFonts w:ascii="Calibri" w:hAnsi="Calibri" w:cs="Calibri"/>
          <w:sz w:val="22"/>
          <w:szCs w:val="22"/>
        </w:rPr>
        <w:t xml:space="preserve">av tildelingen. </w:t>
      </w:r>
      <w:r w:rsidR="00DE2C41" w:rsidRPr="00327867">
        <w:rPr>
          <w:rFonts w:ascii="Calibri" w:hAnsi="Calibri" w:cs="Calibri"/>
          <w:sz w:val="22"/>
          <w:szCs w:val="22"/>
        </w:rPr>
        <w:t>Det er foreslåt</w:t>
      </w:r>
      <w:r w:rsidR="00CA78B7" w:rsidRPr="00327867">
        <w:rPr>
          <w:rFonts w:ascii="Calibri" w:hAnsi="Calibri" w:cs="Calibri"/>
          <w:sz w:val="22"/>
          <w:szCs w:val="22"/>
        </w:rPr>
        <w:t xml:space="preserve">t å øke tildelingen </w:t>
      </w:r>
      <w:r w:rsidR="00DE2C41" w:rsidRPr="00327867">
        <w:rPr>
          <w:rFonts w:ascii="Calibri" w:hAnsi="Calibri" w:cs="Calibri"/>
          <w:sz w:val="22"/>
          <w:szCs w:val="22"/>
        </w:rPr>
        <w:t>under posten</w:t>
      </w:r>
      <w:r w:rsidR="00CA78B7" w:rsidRPr="00327867">
        <w:rPr>
          <w:rFonts w:ascii="Calibri" w:hAnsi="Calibri" w:cs="Calibri"/>
          <w:sz w:val="22"/>
          <w:szCs w:val="22"/>
        </w:rPr>
        <w:t xml:space="preserve"> med </w:t>
      </w:r>
      <w:r w:rsidR="00327867" w:rsidRPr="00327867">
        <w:rPr>
          <w:rFonts w:ascii="Calibri" w:hAnsi="Calibri" w:cs="Calibri"/>
          <w:sz w:val="22"/>
          <w:szCs w:val="22"/>
        </w:rPr>
        <w:t xml:space="preserve">38,1 mill. kroner </w:t>
      </w:r>
      <w:r w:rsidR="00DE2C41" w:rsidRPr="00327867">
        <w:rPr>
          <w:rFonts w:ascii="Calibri" w:hAnsi="Calibri" w:cs="Calibri"/>
          <w:sz w:val="22"/>
          <w:szCs w:val="22"/>
        </w:rPr>
        <w:t xml:space="preserve">i forbindelse med </w:t>
      </w:r>
      <w:r w:rsidR="00327867" w:rsidRPr="00327867">
        <w:rPr>
          <w:rFonts w:ascii="Calibri" w:hAnsi="Calibri" w:cs="Calibri"/>
          <w:sz w:val="22"/>
          <w:szCs w:val="22"/>
        </w:rPr>
        <w:t>revidert na</w:t>
      </w:r>
      <w:r w:rsidR="00E304D5">
        <w:rPr>
          <w:rFonts w:ascii="Calibri" w:hAnsi="Calibri" w:cs="Calibri"/>
          <w:sz w:val="22"/>
          <w:szCs w:val="22"/>
        </w:rPr>
        <w:t>sjonal</w:t>
      </w:r>
      <w:r w:rsidR="00327867" w:rsidRPr="00327867">
        <w:rPr>
          <w:rFonts w:ascii="Calibri" w:hAnsi="Calibri" w:cs="Calibri"/>
          <w:sz w:val="22"/>
          <w:szCs w:val="22"/>
        </w:rPr>
        <w:t xml:space="preserve">budsjett 2026. </w:t>
      </w:r>
      <w:r w:rsidR="00DE2C41" w:rsidRPr="00327867">
        <w:rPr>
          <w:rFonts w:ascii="Calibri" w:hAnsi="Calibri" w:cs="Calibri"/>
          <w:sz w:val="22"/>
          <w:szCs w:val="22"/>
        </w:rPr>
        <w:t xml:space="preserve"> </w:t>
      </w:r>
    </w:p>
    <w:p w14:paraId="1A3B6671" w14:textId="73D5B10C" w:rsidR="00753A16" w:rsidRPr="004A7D95" w:rsidRDefault="00753A16" w:rsidP="00454C1F">
      <w:pPr>
        <w:tabs>
          <w:tab w:val="left" w:pos="5547"/>
        </w:tabs>
        <w:rPr>
          <w:rFonts w:ascii="Calibri" w:hAnsi="Calibri" w:cs="Calibri"/>
          <w:sz w:val="22"/>
          <w:szCs w:val="22"/>
          <w:highlight w:val="yellow"/>
        </w:rPr>
      </w:pPr>
    </w:p>
    <w:p w14:paraId="4E2FD7F1" w14:textId="77777777" w:rsidR="00754473" w:rsidRPr="00754473" w:rsidRDefault="00754473" w:rsidP="00754473">
      <w:pPr>
        <w:tabs>
          <w:tab w:val="left" w:pos="5547"/>
        </w:tabs>
        <w:rPr>
          <w:rFonts w:ascii="Calibri" w:hAnsi="Calibri" w:cs="Calibri"/>
          <w:sz w:val="22"/>
          <w:szCs w:val="22"/>
          <w:lang w:val="nn-NO"/>
        </w:rPr>
      </w:pPr>
      <w:r w:rsidRPr="00754473">
        <w:rPr>
          <w:rFonts w:ascii="Calibri" w:hAnsi="Calibri" w:cs="Calibri"/>
          <w:sz w:val="22"/>
          <w:szCs w:val="22"/>
        </w:rPr>
        <w:t xml:space="preserve">Regnskapet viser et forbruk per T1 på et noe lavere nivå sammenlignet med samme periode i fjor. </w:t>
      </w:r>
      <w:r w:rsidRPr="00754473">
        <w:rPr>
          <w:rFonts w:ascii="Calibri" w:hAnsi="Calibri" w:cs="Calibri"/>
          <w:sz w:val="22"/>
          <w:szCs w:val="22"/>
          <w:lang w:val="nn-NO"/>
        </w:rPr>
        <w:t xml:space="preserve">Politihøgskolen </w:t>
      </w:r>
      <w:proofErr w:type="spellStart"/>
      <w:r w:rsidRPr="00754473">
        <w:rPr>
          <w:rFonts w:ascii="Calibri" w:hAnsi="Calibri" w:cs="Calibri"/>
          <w:sz w:val="22"/>
          <w:szCs w:val="22"/>
          <w:lang w:val="nn-NO"/>
        </w:rPr>
        <w:t>forventer</w:t>
      </w:r>
      <w:proofErr w:type="spellEnd"/>
      <w:r w:rsidRPr="00754473">
        <w:rPr>
          <w:rFonts w:ascii="Calibri" w:hAnsi="Calibri" w:cs="Calibri"/>
          <w:sz w:val="22"/>
          <w:szCs w:val="22"/>
          <w:lang w:val="nn-NO"/>
        </w:rPr>
        <w:t xml:space="preserve"> å gå i balanse ved årsslutt. </w:t>
      </w:r>
    </w:p>
    <w:p w14:paraId="52DACB56" w14:textId="77777777" w:rsidR="005222C9" w:rsidRPr="00645993" w:rsidRDefault="005222C9" w:rsidP="006129F7">
      <w:pPr>
        <w:rPr>
          <w:rFonts w:asciiTheme="minorHAnsi" w:hAnsiTheme="minorHAnsi" w:cstheme="minorHAnsi"/>
          <w:sz w:val="22"/>
          <w:szCs w:val="22"/>
          <w:highlight w:val="yellow"/>
          <w:lang w:val="nn-NO"/>
        </w:rPr>
      </w:pPr>
    </w:p>
    <w:p w14:paraId="1DC2C4A3" w14:textId="77777777" w:rsidR="00531A8B" w:rsidRPr="00645993" w:rsidRDefault="00D375E3" w:rsidP="00FA71B1">
      <w:pPr>
        <w:rPr>
          <w:rFonts w:asciiTheme="minorHAnsi" w:hAnsiTheme="minorHAnsi" w:cstheme="minorHAnsi"/>
          <w:b/>
          <w:bCs/>
          <w:sz w:val="22"/>
          <w:szCs w:val="22"/>
          <w:lang w:val="nn-NO"/>
        </w:rPr>
      </w:pPr>
      <w:r w:rsidRPr="00645993">
        <w:rPr>
          <w:rFonts w:asciiTheme="minorHAnsi" w:hAnsiTheme="minorHAnsi" w:cstheme="minorHAnsi"/>
          <w:b/>
          <w:sz w:val="22"/>
          <w:szCs w:val="22"/>
          <w:lang w:val="nn-NO"/>
        </w:rPr>
        <w:t>K</w:t>
      </w:r>
      <w:r w:rsidR="00531A8B" w:rsidRPr="00645993">
        <w:rPr>
          <w:rFonts w:asciiTheme="minorHAnsi" w:hAnsiTheme="minorHAnsi" w:cstheme="minorHAnsi"/>
          <w:b/>
          <w:sz w:val="22"/>
          <w:szCs w:val="22"/>
          <w:lang w:val="nn-NO"/>
        </w:rPr>
        <w:t>ap. 3442 Politihøgskolen</w:t>
      </w:r>
    </w:p>
    <w:p w14:paraId="53FE5344" w14:textId="77777777" w:rsidR="00CC0D42" w:rsidRPr="00645993" w:rsidRDefault="00CC0D42" w:rsidP="00CC0D42">
      <w:pPr>
        <w:rPr>
          <w:rFonts w:asciiTheme="minorHAnsi" w:hAnsiTheme="minorHAnsi" w:cstheme="minorHAnsi"/>
          <w:sz w:val="22"/>
          <w:szCs w:val="22"/>
          <w:lang w:val="nn-NO"/>
        </w:rPr>
      </w:pPr>
    </w:p>
    <w:p w14:paraId="1C984225" w14:textId="77777777" w:rsidR="001536FC" w:rsidRPr="00645993" w:rsidRDefault="001536FC" w:rsidP="001536FC">
      <w:pPr>
        <w:rPr>
          <w:rFonts w:asciiTheme="minorHAnsi" w:hAnsiTheme="minorHAnsi" w:cstheme="minorHAnsi"/>
          <w:b/>
          <w:bCs/>
          <w:sz w:val="22"/>
          <w:szCs w:val="22"/>
          <w:lang w:val="nn-NO"/>
        </w:rPr>
      </w:pPr>
      <w:r w:rsidRPr="00645993">
        <w:rPr>
          <w:rFonts w:asciiTheme="minorHAnsi" w:hAnsiTheme="minorHAnsi" w:cstheme="minorHAnsi"/>
          <w:b/>
          <w:bCs/>
          <w:sz w:val="22"/>
          <w:szCs w:val="22"/>
          <w:lang w:val="nn-NO"/>
        </w:rPr>
        <w:t xml:space="preserve">Post 02 Diverse inntekter </w:t>
      </w:r>
    </w:p>
    <w:p w14:paraId="5D5C2184" w14:textId="77777777" w:rsidR="00FA71B1" w:rsidRPr="00645993" w:rsidRDefault="00FA71B1" w:rsidP="00CC0D42">
      <w:pPr>
        <w:rPr>
          <w:rFonts w:asciiTheme="minorHAnsi" w:hAnsiTheme="minorHAnsi" w:cstheme="minorHAnsi"/>
          <w:sz w:val="22"/>
          <w:szCs w:val="22"/>
          <w:lang w:val="nn-NO"/>
        </w:rPr>
      </w:pPr>
    </w:p>
    <w:tbl>
      <w:tblPr>
        <w:tblW w:w="5000" w:type="pct"/>
        <w:tblCellMar>
          <w:left w:w="70" w:type="dxa"/>
          <w:right w:w="70" w:type="dxa"/>
        </w:tblCellMar>
        <w:tblLook w:val="04A0" w:firstRow="1" w:lastRow="0" w:firstColumn="1" w:lastColumn="0" w:noHBand="0" w:noVBand="1"/>
      </w:tblPr>
      <w:tblGrid>
        <w:gridCol w:w="7309"/>
        <w:gridCol w:w="1753"/>
      </w:tblGrid>
      <w:tr w:rsidR="001536FC" w:rsidRPr="00D44E51" w14:paraId="455760B1" w14:textId="77777777" w:rsidTr="000B38A0">
        <w:trPr>
          <w:trHeight w:val="342"/>
        </w:trPr>
        <w:tc>
          <w:tcPr>
            <w:tcW w:w="4033" w:type="pct"/>
            <w:tcBorders>
              <w:top w:val="single" w:sz="4" w:space="0" w:color="auto"/>
              <w:left w:val="single" w:sz="4" w:space="0" w:color="auto"/>
              <w:bottom w:val="nil"/>
              <w:right w:val="single" w:sz="4" w:space="0" w:color="auto"/>
            </w:tcBorders>
            <w:shd w:val="clear" w:color="auto" w:fill="auto"/>
            <w:vAlign w:val="bottom"/>
            <w:hideMark/>
          </w:tcPr>
          <w:p w14:paraId="6B72BFC1" w14:textId="3DE5AAC6" w:rsidR="001536FC" w:rsidRPr="00D44E51" w:rsidRDefault="001536FC" w:rsidP="00C25D15">
            <w:pPr>
              <w:rPr>
                <w:rFonts w:asciiTheme="minorHAnsi" w:hAnsiTheme="minorHAnsi" w:cstheme="minorHAnsi"/>
                <w:b/>
                <w:bCs/>
                <w:i/>
                <w:sz w:val="20"/>
              </w:rPr>
            </w:pPr>
            <w:r w:rsidRPr="00D44E51">
              <w:rPr>
                <w:rFonts w:asciiTheme="minorHAnsi" w:hAnsiTheme="minorHAnsi" w:cstheme="minorHAnsi"/>
                <w:b/>
                <w:bCs/>
                <w:i/>
                <w:sz w:val="20"/>
              </w:rPr>
              <w:t>Justis- og beredskapsdepartementets tildelingsbrev 202</w:t>
            </w:r>
            <w:r w:rsidR="00D44E51" w:rsidRPr="00D44E51">
              <w:rPr>
                <w:rFonts w:asciiTheme="minorHAnsi" w:hAnsiTheme="minorHAnsi" w:cstheme="minorHAnsi"/>
                <w:b/>
                <w:bCs/>
                <w:i/>
                <w:sz w:val="20"/>
              </w:rPr>
              <w:t>6</w:t>
            </w:r>
          </w:p>
        </w:tc>
        <w:tc>
          <w:tcPr>
            <w:tcW w:w="967" w:type="pct"/>
            <w:tcBorders>
              <w:top w:val="single" w:sz="4" w:space="0" w:color="auto"/>
              <w:left w:val="nil"/>
              <w:bottom w:val="single" w:sz="4" w:space="0" w:color="auto"/>
              <w:right w:val="single" w:sz="4" w:space="0" w:color="auto"/>
            </w:tcBorders>
            <w:shd w:val="clear" w:color="auto" w:fill="auto"/>
            <w:vAlign w:val="bottom"/>
          </w:tcPr>
          <w:p w14:paraId="2C334128" w14:textId="10B27AB4" w:rsidR="001536FC" w:rsidRPr="00D44E51" w:rsidRDefault="00F64D4F" w:rsidP="00C25D15">
            <w:pPr>
              <w:jc w:val="right"/>
              <w:rPr>
                <w:rFonts w:asciiTheme="minorHAnsi" w:hAnsiTheme="minorHAnsi" w:cstheme="minorHAnsi"/>
                <w:b/>
                <w:i/>
                <w:sz w:val="20"/>
              </w:rPr>
            </w:pPr>
            <w:r w:rsidRPr="00D44E51">
              <w:rPr>
                <w:rFonts w:asciiTheme="minorHAnsi" w:hAnsiTheme="minorHAnsi" w:cstheme="minorHAnsi"/>
                <w:b/>
                <w:i/>
                <w:sz w:val="20"/>
              </w:rPr>
              <w:t xml:space="preserve">24 </w:t>
            </w:r>
            <w:r w:rsidR="00D44E51" w:rsidRPr="00D44E51">
              <w:rPr>
                <w:rFonts w:asciiTheme="minorHAnsi" w:hAnsiTheme="minorHAnsi" w:cstheme="minorHAnsi"/>
                <w:b/>
                <w:i/>
                <w:sz w:val="20"/>
              </w:rPr>
              <w:t>934</w:t>
            </w:r>
            <w:r w:rsidR="0007076C" w:rsidRPr="00D44E51">
              <w:rPr>
                <w:rFonts w:asciiTheme="minorHAnsi" w:hAnsiTheme="minorHAnsi" w:cstheme="minorHAnsi"/>
                <w:b/>
                <w:i/>
                <w:sz w:val="20"/>
              </w:rPr>
              <w:t xml:space="preserve"> 000</w:t>
            </w:r>
          </w:p>
        </w:tc>
      </w:tr>
      <w:tr w:rsidR="001536FC" w:rsidRPr="00D44E51" w14:paraId="279B467E" w14:textId="77777777" w:rsidTr="000B38A0">
        <w:trPr>
          <w:trHeight w:val="342"/>
        </w:trPr>
        <w:tc>
          <w:tcPr>
            <w:tcW w:w="4033" w:type="pct"/>
            <w:tcBorders>
              <w:top w:val="single" w:sz="4" w:space="0" w:color="auto"/>
              <w:left w:val="single" w:sz="4" w:space="0" w:color="auto"/>
              <w:bottom w:val="single" w:sz="4" w:space="0" w:color="auto"/>
              <w:right w:val="nil"/>
            </w:tcBorders>
            <w:shd w:val="clear" w:color="auto" w:fill="auto"/>
            <w:vAlign w:val="bottom"/>
            <w:hideMark/>
          </w:tcPr>
          <w:p w14:paraId="442532E1" w14:textId="77777777" w:rsidR="001536FC" w:rsidRPr="00D44E51" w:rsidRDefault="001536FC" w:rsidP="00C25D15">
            <w:pPr>
              <w:rPr>
                <w:rFonts w:asciiTheme="minorHAnsi" w:hAnsiTheme="minorHAnsi" w:cstheme="minorHAnsi"/>
                <w:b/>
                <w:i/>
                <w:iCs/>
                <w:sz w:val="20"/>
              </w:rPr>
            </w:pPr>
            <w:r w:rsidRPr="00D44E51">
              <w:rPr>
                <w:rFonts w:asciiTheme="minorHAnsi" w:hAnsiTheme="minorHAnsi" w:cstheme="minorHAnsi"/>
                <w:b/>
                <w:bCs/>
                <w:i/>
                <w:iCs/>
                <w:sz w:val="20"/>
              </w:rPr>
              <w:t>Senere brev fra JD:</w:t>
            </w:r>
          </w:p>
        </w:tc>
        <w:tc>
          <w:tcPr>
            <w:tcW w:w="967" w:type="pct"/>
            <w:tcBorders>
              <w:top w:val="single" w:sz="4" w:space="0" w:color="auto"/>
              <w:left w:val="single" w:sz="4" w:space="0" w:color="auto"/>
              <w:bottom w:val="single" w:sz="4" w:space="0" w:color="auto"/>
              <w:right w:val="single" w:sz="4" w:space="0" w:color="auto"/>
            </w:tcBorders>
            <w:shd w:val="clear" w:color="auto" w:fill="auto"/>
            <w:vAlign w:val="bottom"/>
          </w:tcPr>
          <w:p w14:paraId="621DADA4" w14:textId="21090C3E" w:rsidR="001536FC" w:rsidRPr="00D44E51" w:rsidRDefault="001536FC" w:rsidP="00C25D15">
            <w:pPr>
              <w:jc w:val="right"/>
              <w:rPr>
                <w:rFonts w:asciiTheme="minorHAnsi" w:hAnsiTheme="minorHAnsi" w:cstheme="minorHAnsi"/>
                <w:color w:val="FF0000"/>
                <w:sz w:val="20"/>
              </w:rPr>
            </w:pPr>
          </w:p>
        </w:tc>
      </w:tr>
      <w:tr w:rsidR="001536FC" w:rsidRPr="00D44E51" w14:paraId="7CB683E4" w14:textId="77777777" w:rsidTr="000B38A0">
        <w:trPr>
          <w:trHeight w:val="342"/>
        </w:trPr>
        <w:tc>
          <w:tcPr>
            <w:tcW w:w="4033" w:type="pct"/>
            <w:tcBorders>
              <w:top w:val="single" w:sz="4" w:space="0" w:color="auto"/>
              <w:left w:val="single" w:sz="4" w:space="0" w:color="auto"/>
              <w:bottom w:val="single" w:sz="4" w:space="0" w:color="auto"/>
              <w:right w:val="nil"/>
            </w:tcBorders>
            <w:shd w:val="clear" w:color="auto" w:fill="auto"/>
            <w:vAlign w:val="bottom"/>
            <w:hideMark/>
          </w:tcPr>
          <w:p w14:paraId="0AEC286B" w14:textId="6DF85BF2" w:rsidR="001536FC" w:rsidRPr="00D44E51" w:rsidRDefault="001536FC" w:rsidP="00C25D15">
            <w:pPr>
              <w:rPr>
                <w:rFonts w:asciiTheme="minorHAnsi" w:hAnsiTheme="minorHAnsi" w:cstheme="minorHAnsi"/>
                <w:b/>
                <w:bCs/>
                <w:sz w:val="20"/>
              </w:rPr>
            </w:pPr>
            <w:r w:rsidRPr="00D44E51">
              <w:rPr>
                <w:rFonts w:asciiTheme="minorHAnsi" w:hAnsiTheme="minorHAnsi" w:cstheme="minorHAnsi"/>
                <w:b/>
                <w:bCs/>
                <w:sz w:val="20"/>
              </w:rPr>
              <w:t xml:space="preserve">Sum </w:t>
            </w:r>
            <w:r w:rsidR="009105EF" w:rsidRPr="00D44E51">
              <w:rPr>
                <w:rFonts w:asciiTheme="minorHAnsi" w:hAnsiTheme="minorHAnsi" w:cstheme="minorHAnsi"/>
                <w:b/>
                <w:bCs/>
                <w:sz w:val="20"/>
              </w:rPr>
              <w:t>tildelinger</w:t>
            </w:r>
            <w:r w:rsidRPr="00D44E51">
              <w:rPr>
                <w:rFonts w:asciiTheme="minorHAnsi" w:hAnsiTheme="minorHAnsi" w:cstheme="minorHAnsi"/>
                <w:b/>
                <w:bCs/>
                <w:sz w:val="20"/>
              </w:rPr>
              <w:t xml:space="preserve"> </w:t>
            </w:r>
          </w:p>
        </w:tc>
        <w:tc>
          <w:tcPr>
            <w:tcW w:w="967" w:type="pct"/>
            <w:tcBorders>
              <w:top w:val="single" w:sz="4" w:space="0" w:color="auto"/>
              <w:left w:val="single" w:sz="4" w:space="0" w:color="auto"/>
              <w:bottom w:val="single" w:sz="4" w:space="0" w:color="auto"/>
              <w:right w:val="single" w:sz="4" w:space="0" w:color="auto"/>
            </w:tcBorders>
            <w:shd w:val="clear" w:color="auto" w:fill="auto"/>
            <w:vAlign w:val="bottom"/>
          </w:tcPr>
          <w:p w14:paraId="20D73FC7" w14:textId="219F2112" w:rsidR="001536FC" w:rsidRPr="00D44E51" w:rsidRDefault="00F64D4F" w:rsidP="00C25D15">
            <w:pPr>
              <w:jc w:val="right"/>
              <w:rPr>
                <w:rFonts w:asciiTheme="minorHAnsi" w:hAnsiTheme="minorHAnsi" w:cstheme="minorHAnsi"/>
                <w:b/>
                <w:bCs/>
                <w:sz w:val="20"/>
              </w:rPr>
            </w:pPr>
            <w:r w:rsidRPr="00D44E51">
              <w:rPr>
                <w:rFonts w:asciiTheme="minorHAnsi" w:hAnsiTheme="minorHAnsi" w:cstheme="minorHAnsi"/>
                <w:b/>
                <w:bCs/>
                <w:sz w:val="20"/>
              </w:rPr>
              <w:t xml:space="preserve">24 </w:t>
            </w:r>
            <w:r w:rsidR="00D44E51" w:rsidRPr="00D44E51">
              <w:rPr>
                <w:rFonts w:asciiTheme="minorHAnsi" w:hAnsiTheme="minorHAnsi" w:cstheme="minorHAnsi"/>
                <w:b/>
                <w:bCs/>
                <w:sz w:val="20"/>
              </w:rPr>
              <w:t>934</w:t>
            </w:r>
            <w:r w:rsidR="0007076C" w:rsidRPr="00D44E51">
              <w:rPr>
                <w:rFonts w:asciiTheme="minorHAnsi" w:hAnsiTheme="minorHAnsi" w:cstheme="minorHAnsi"/>
                <w:b/>
                <w:bCs/>
                <w:sz w:val="20"/>
              </w:rPr>
              <w:t xml:space="preserve"> 000</w:t>
            </w:r>
          </w:p>
        </w:tc>
      </w:tr>
      <w:tr w:rsidR="001536FC" w:rsidRPr="00D44E51" w14:paraId="07DF98DB" w14:textId="77777777" w:rsidTr="000B38A0">
        <w:trPr>
          <w:trHeight w:val="342"/>
        </w:trPr>
        <w:tc>
          <w:tcPr>
            <w:tcW w:w="4033" w:type="pct"/>
            <w:tcBorders>
              <w:top w:val="single" w:sz="4" w:space="0" w:color="auto"/>
              <w:left w:val="single" w:sz="4" w:space="0" w:color="auto"/>
              <w:bottom w:val="single" w:sz="4" w:space="0" w:color="auto"/>
              <w:right w:val="nil"/>
            </w:tcBorders>
            <w:shd w:val="clear" w:color="auto" w:fill="auto"/>
            <w:vAlign w:val="bottom"/>
            <w:hideMark/>
          </w:tcPr>
          <w:p w14:paraId="00EEB06D" w14:textId="0E1527D1" w:rsidR="001536FC" w:rsidRPr="00D44E51" w:rsidRDefault="001536FC" w:rsidP="00C25D15">
            <w:pPr>
              <w:rPr>
                <w:rFonts w:asciiTheme="minorHAnsi" w:hAnsiTheme="minorHAnsi" w:cstheme="minorHAnsi"/>
                <w:sz w:val="20"/>
              </w:rPr>
            </w:pPr>
            <w:r w:rsidRPr="00D44E51">
              <w:rPr>
                <w:rFonts w:asciiTheme="minorHAnsi" w:hAnsiTheme="minorHAnsi" w:cstheme="minorHAnsi"/>
                <w:sz w:val="20"/>
              </w:rPr>
              <w:t xml:space="preserve">Regnskapsført pr. </w:t>
            </w:r>
            <w:r w:rsidR="009E2638" w:rsidRPr="00D44E51">
              <w:rPr>
                <w:rFonts w:asciiTheme="minorHAnsi" w:hAnsiTheme="minorHAnsi" w:cstheme="minorHAnsi"/>
                <w:sz w:val="20"/>
              </w:rPr>
              <w:t>30.04.2026</w:t>
            </w:r>
          </w:p>
        </w:tc>
        <w:tc>
          <w:tcPr>
            <w:tcW w:w="967" w:type="pct"/>
            <w:tcBorders>
              <w:top w:val="single" w:sz="4" w:space="0" w:color="auto"/>
              <w:left w:val="single" w:sz="4" w:space="0" w:color="auto"/>
              <w:bottom w:val="single" w:sz="4" w:space="0" w:color="auto"/>
              <w:right w:val="single" w:sz="4" w:space="0" w:color="auto"/>
            </w:tcBorders>
            <w:shd w:val="clear" w:color="auto" w:fill="auto"/>
            <w:vAlign w:val="bottom"/>
          </w:tcPr>
          <w:p w14:paraId="5FF2FCF8" w14:textId="13F4BBAC" w:rsidR="001536FC" w:rsidRPr="00D44E51" w:rsidRDefault="00D44E51" w:rsidP="00C25D15">
            <w:pPr>
              <w:jc w:val="right"/>
              <w:rPr>
                <w:rFonts w:asciiTheme="minorHAnsi" w:hAnsiTheme="minorHAnsi" w:cstheme="minorHAnsi"/>
                <w:sz w:val="20"/>
              </w:rPr>
            </w:pPr>
            <w:r w:rsidRPr="00D44E51">
              <w:rPr>
                <w:rFonts w:asciiTheme="minorHAnsi" w:hAnsiTheme="minorHAnsi" w:cstheme="minorHAnsi"/>
                <w:sz w:val="20"/>
              </w:rPr>
              <w:t>5 626 038</w:t>
            </w:r>
            <w:r w:rsidR="00421B58" w:rsidRPr="00D44E51">
              <w:rPr>
                <w:rFonts w:asciiTheme="minorHAnsi" w:hAnsiTheme="minorHAnsi" w:cstheme="minorHAnsi"/>
                <w:sz w:val="20"/>
              </w:rPr>
              <w:t xml:space="preserve"> </w:t>
            </w:r>
          </w:p>
        </w:tc>
      </w:tr>
      <w:tr w:rsidR="001536FC" w:rsidRPr="00D44E51" w14:paraId="6C8954AB" w14:textId="77777777" w:rsidTr="000B38A0">
        <w:trPr>
          <w:trHeight w:val="342"/>
        </w:trPr>
        <w:tc>
          <w:tcPr>
            <w:tcW w:w="4033" w:type="pct"/>
            <w:tcBorders>
              <w:top w:val="nil"/>
              <w:left w:val="single" w:sz="4" w:space="0" w:color="auto"/>
              <w:bottom w:val="single" w:sz="4" w:space="0" w:color="auto"/>
              <w:right w:val="single" w:sz="4" w:space="0" w:color="auto"/>
            </w:tcBorders>
            <w:shd w:val="clear" w:color="auto" w:fill="auto"/>
            <w:vAlign w:val="bottom"/>
            <w:hideMark/>
          </w:tcPr>
          <w:p w14:paraId="27F7B192" w14:textId="77777777" w:rsidR="001536FC" w:rsidRPr="00D44E51" w:rsidRDefault="001536FC" w:rsidP="00C25D15">
            <w:pPr>
              <w:rPr>
                <w:rFonts w:asciiTheme="minorHAnsi" w:hAnsiTheme="minorHAnsi" w:cstheme="minorHAnsi"/>
                <w:b/>
                <w:bCs/>
                <w:sz w:val="20"/>
              </w:rPr>
            </w:pPr>
            <w:r w:rsidRPr="00D44E51">
              <w:rPr>
                <w:rFonts w:asciiTheme="minorHAnsi" w:hAnsiTheme="minorHAnsi" w:cstheme="minorHAnsi"/>
                <w:b/>
                <w:bCs/>
                <w:sz w:val="20"/>
              </w:rPr>
              <w:t>Mindreinntekt</w:t>
            </w:r>
          </w:p>
        </w:tc>
        <w:tc>
          <w:tcPr>
            <w:tcW w:w="967" w:type="pct"/>
            <w:tcBorders>
              <w:top w:val="single" w:sz="4" w:space="0" w:color="auto"/>
              <w:left w:val="single" w:sz="4" w:space="0" w:color="auto"/>
              <w:bottom w:val="single" w:sz="4" w:space="0" w:color="auto"/>
              <w:right w:val="single" w:sz="4" w:space="0" w:color="auto"/>
            </w:tcBorders>
            <w:shd w:val="clear" w:color="auto" w:fill="auto"/>
            <w:vAlign w:val="bottom"/>
          </w:tcPr>
          <w:p w14:paraId="646407BA" w14:textId="180095C4" w:rsidR="001536FC" w:rsidRPr="00D44E51" w:rsidRDefault="00D44E51" w:rsidP="00C25D15">
            <w:pPr>
              <w:jc w:val="right"/>
              <w:rPr>
                <w:rFonts w:asciiTheme="minorHAnsi" w:hAnsiTheme="minorHAnsi" w:cstheme="minorHAnsi"/>
                <w:sz w:val="20"/>
              </w:rPr>
            </w:pPr>
            <w:r w:rsidRPr="00D44E51">
              <w:rPr>
                <w:rFonts w:asciiTheme="minorHAnsi" w:hAnsiTheme="minorHAnsi" w:cstheme="minorHAnsi"/>
                <w:sz w:val="20"/>
              </w:rPr>
              <w:t>19 307 962</w:t>
            </w:r>
          </w:p>
        </w:tc>
      </w:tr>
      <w:tr w:rsidR="001536FC" w:rsidRPr="00D44E51" w14:paraId="4C8B7599" w14:textId="77777777" w:rsidTr="000B38A0">
        <w:trPr>
          <w:trHeight w:val="342"/>
        </w:trPr>
        <w:tc>
          <w:tcPr>
            <w:tcW w:w="4033" w:type="pct"/>
            <w:tcBorders>
              <w:top w:val="nil"/>
              <w:left w:val="single" w:sz="4" w:space="0" w:color="auto"/>
              <w:bottom w:val="single" w:sz="4" w:space="0" w:color="auto"/>
              <w:right w:val="single" w:sz="4" w:space="0" w:color="auto"/>
            </w:tcBorders>
            <w:shd w:val="clear" w:color="auto" w:fill="auto"/>
            <w:vAlign w:val="bottom"/>
            <w:hideMark/>
          </w:tcPr>
          <w:p w14:paraId="6B8205C0" w14:textId="752251F3" w:rsidR="001536FC" w:rsidRPr="00D44E51" w:rsidRDefault="001536FC" w:rsidP="00C25D15">
            <w:pPr>
              <w:rPr>
                <w:rFonts w:asciiTheme="minorHAnsi" w:hAnsiTheme="minorHAnsi" w:cstheme="minorHAnsi"/>
                <w:b/>
                <w:bCs/>
                <w:i/>
                <w:iCs/>
                <w:sz w:val="20"/>
              </w:rPr>
            </w:pPr>
            <w:r w:rsidRPr="00D44E51">
              <w:rPr>
                <w:rFonts w:asciiTheme="minorHAnsi" w:hAnsiTheme="minorHAnsi" w:cstheme="minorHAnsi"/>
                <w:b/>
                <w:bCs/>
                <w:i/>
                <w:iCs/>
                <w:sz w:val="20"/>
              </w:rPr>
              <w:t>Inntekt i prosent av</w:t>
            </w:r>
            <w:r w:rsidR="009105EF" w:rsidRPr="00D44E51">
              <w:rPr>
                <w:rFonts w:asciiTheme="minorHAnsi" w:hAnsiTheme="minorHAnsi" w:cstheme="minorHAnsi"/>
                <w:b/>
                <w:bCs/>
                <w:i/>
                <w:iCs/>
                <w:sz w:val="20"/>
              </w:rPr>
              <w:t xml:space="preserve"> tildeling</w:t>
            </w:r>
          </w:p>
        </w:tc>
        <w:tc>
          <w:tcPr>
            <w:tcW w:w="967" w:type="pct"/>
            <w:tcBorders>
              <w:top w:val="single" w:sz="4" w:space="0" w:color="auto"/>
              <w:left w:val="nil"/>
              <w:bottom w:val="single" w:sz="4" w:space="0" w:color="auto"/>
              <w:right w:val="single" w:sz="4" w:space="0" w:color="auto"/>
            </w:tcBorders>
            <w:shd w:val="clear" w:color="auto" w:fill="auto"/>
            <w:noWrap/>
            <w:vAlign w:val="bottom"/>
          </w:tcPr>
          <w:p w14:paraId="76238AA9" w14:textId="11CAD8A3" w:rsidR="001536FC" w:rsidRPr="00D44E51" w:rsidRDefault="00D44E51" w:rsidP="00C25D15">
            <w:pPr>
              <w:jc w:val="right"/>
              <w:rPr>
                <w:rFonts w:asciiTheme="minorHAnsi" w:hAnsiTheme="minorHAnsi" w:cstheme="minorHAnsi"/>
                <w:b/>
                <w:bCs/>
                <w:i/>
                <w:iCs/>
                <w:sz w:val="20"/>
              </w:rPr>
            </w:pPr>
            <w:r w:rsidRPr="00D44E51">
              <w:rPr>
                <w:rFonts w:asciiTheme="minorHAnsi" w:hAnsiTheme="minorHAnsi" w:cstheme="minorHAnsi"/>
                <w:b/>
                <w:bCs/>
                <w:i/>
                <w:iCs/>
                <w:sz w:val="20"/>
              </w:rPr>
              <w:t>22</w:t>
            </w:r>
            <w:r w:rsidR="0007076C" w:rsidRPr="00D44E51">
              <w:rPr>
                <w:rFonts w:asciiTheme="minorHAnsi" w:hAnsiTheme="minorHAnsi" w:cstheme="minorHAnsi"/>
                <w:b/>
                <w:bCs/>
                <w:i/>
                <w:iCs/>
                <w:sz w:val="20"/>
              </w:rPr>
              <w:t>,</w:t>
            </w:r>
            <w:r w:rsidRPr="00D44E51">
              <w:rPr>
                <w:rFonts w:asciiTheme="minorHAnsi" w:hAnsiTheme="minorHAnsi" w:cstheme="minorHAnsi"/>
                <w:b/>
                <w:bCs/>
                <w:i/>
                <w:iCs/>
                <w:sz w:val="20"/>
              </w:rPr>
              <w:t>6</w:t>
            </w:r>
            <w:r w:rsidR="00421B58" w:rsidRPr="00D44E51">
              <w:rPr>
                <w:rFonts w:asciiTheme="minorHAnsi" w:hAnsiTheme="minorHAnsi" w:cstheme="minorHAnsi"/>
                <w:b/>
                <w:bCs/>
                <w:i/>
                <w:iCs/>
                <w:sz w:val="20"/>
              </w:rPr>
              <w:t xml:space="preserve"> </w:t>
            </w:r>
            <w:r w:rsidR="009105EF" w:rsidRPr="00D44E51">
              <w:rPr>
                <w:rFonts w:asciiTheme="minorHAnsi" w:hAnsiTheme="minorHAnsi" w:cstheme="minorHAnsi"/>
                <w:b/>
                <w:bCs/>
                <w:i/>
                <w:iCs/>
                <w:sz w:val="20"/>
              </w:rPr>
              <w:t>%</w:t>
            </w:r>
          </w:p>
        </w:tc>
      </w:tr>
    </w:tbl>
    <w:p w14:paraId="327EB8A5" w14:textId="77777777" w:rsidR="00FA71B1" w:rsidRPr="00D44E51" w:rsidRDefault="00FA71B1" w:rsidP="00CC0D42">
      <w:pPr>
        <w:rPr>
          <w:rFonts w:asciiTheme="minorHAnsi" w:hAnsiTheme="minorHAnsi" w:cstheme="minorHAnsi"/>
          <w:sz w:val="22"/>
          <w:szCs w:val="22"/>
        </w:rPr>
      </w:pPr>
    </w:p>
    <w:p w14:paraId="26E3EC6B" w14:textId="38A64528" w:rsidR="000E7169" w:rsidRPr="00D44E51" w:rsidRDefault="000E7169" w:rsidP="000E7169">
      <w:pPr>
        <w:rPr>
          <w:rFonts w:asciiTheme="minorHAnsi" w:hAnsiTheme="minorHAnsi" w:cstheme="minorHAnsi"/>
          <w:sz w:val="22"/>
          <w:szCs w:val="22"/>
        </w:rPr>
      </w:pPr>
      <w:r w:rsidRPr="00D44E51">
        <w:rPr>
          <w:rFonts w:asciiTheme="minorHAnsi" w:hAnsiTheme="minorHAnsi" w:cstheme="minorHAnsi"/>
          <w:sz w:val="22"/>
          <w:szCs w:val="22"/>
        </w:rPr>
        <w:t xml:space="preserve">På denne posten føres inntekter som Politihøgskolen har i forbindelse med sin drift, herunder kursvirksomhet, utleie, kantinesalg, </w:t>
      </w:r>
      <w:r w:rsidR="00183F6F" w:rsidRPr="00D44E51">
        <w:rPr>
          <w:rFonts w:asciiTheme="minorHAnsi" w:hAnsiTheme="minorHAnsi" w:cstheme="minorHAnsi"/>
          <w:sz w:val="22"/>
          <w:szCs w:val="22"/>
        </w:rPr>
        <w:t>mv.</w:t>
      </w:r>
      <w:r w:rsidRPr="00D44E51">
        <w:rPr>
          <w:rFonts w:asciiTheme="minorHAnsi" w:hAnsiTheme="minorHAnsi" w:cstheme="minorHAnsi"/>
          <w:sz w:val="22"/>
          <w:szCs w:val="22"/>
        </w:rPr>
        <w:t xml:space="preserve"> Merinntektene under posten kan benyttes til å overskride tildelingen under kap. 442, post 01 tilsvarende, jf. merinntektsfullmakt. </w:t>
      </w:r>
    </w:p>
    <w:p w14:paraId="10F1975F" w14:textId="77777777" w:rsidR="000E7169" w:rsidRPr="004A7D95" w:rsidRDefault="000E7169" w:rsidP="000E7169">
      <w:pPr>
        <w:rPr>
          <w:rFonts w:asciiTheme="minorHAnsi" w:hAnsiTheme="minorHAnsi" w:cstheme="minorHAnsi"/>
          <w:sz w:val="22"/>
          <w:szCs w:val="22"/>
          <w:highlight w:val="yellow"/>
        </w:rPr>
      </w:pPr>
    </w:p>
    <w:p w14:paraId="3ECB06BE" w14:textId="75C63774" w:rsidR="004634D7" w:rsidRPr="004634D7" w:rsidRDefault="000E7169" w:rsidP="000E7169">
      <w:pPr>
        <w:tabs>
          <w:tab w:val="left" w:pos="5547"/>
        </w:tabs>
        <w:rPr>
          <w:rFonts w:ascii="Calibri" w:hAnsi="Calibri" w:cs="Calibri"/>
          <w:sz w:val="22"/>
          <w:szCs w:val="22"/>
        </w:rPr>
      </w:pPr>
      <w:r w:rsidRPr="004634D7">
        <w:rPr>
          <w:rFonts w:ascii="Calibri" w:hAnsi="Calibri" w:cs="Calibri"/>
          <w:sz w:val="22"/>
          <w:szCs w:val="22"/>
        </w:rPr>
        <w:t>I 202</w:t>
      </w:r>
      <w:r w:rsidR="004634D7" w:rsidRPr="004634D7">
        <w:rPr>
          <w:rFonts w:ascii="Calibri" w:hAnsi="Calibri" w:cs="Calibri"/>
          <w:sz w:val="22"/>
          <w:szCs w:val="22"/>
        </w:rPr>
        <w:t>6</w:t>
      </w:r>
      <w:r w:rsidRPr="004634D7">
        <w:rPr>
          <w:rFonts w:ascii="Calibri" w:hAnsi="Calibri" w:cs="Calibri"/>
          <w:sz w:val="22"/>
          <w:szCs w:val="22"/>
        </w:rPr>
        <w:t xml:space="preserve"> utgjør tildelingen under posten </w:t>
      </w:r>
      <w:r w:rsidR="00F64D4F" w:rsidRPr="004634D7">
        <w:rPr>
          <w:rFonts w:ascii="Calibri" w:hAnsi="Calibri" w:cs="Calibri"/>
          <w:sz w:val="22"/>
          <w:szCs w:val="22"/>
        </w:rPr>
        <w:t>24</w:t>
      </w:r>
      <w:r w:rsidR="004634D7" w:rsidRPr="004634D7">
        <w:rPr>
          <w:rFonts w:ascii="Calibri" w:hAnsi="Calibri" w:cs="Calibri"/>
          <w:sz w:val="22"/>
          <w:szCs w:val="22"/>
        </w:rPr>
        <w:t xml:space="preserve">,9 </w:t>
      </w:r>
      <w:r w:rsidRPr="004634D7">
        <w:rPr>
          <w:rFonts w:ascii="Calibri" w:hAnsi="Calibri" w:cs="Calibri"/>
          <w:sz w:val="22"/>
          <w:szCs w:val="22"/>
        </w:rPr>
        <w:t xml:space="preserve">mill. kroner mens inntekter per T1 utgjør </w:t>
      </w:r>
      <w:r w:rsidR="004634D7" w:rsidRPr="004634D7">
        <w:rPr>
          <w:rFonts w:ascii="Calibri" w:hAnsi="Calibri" w:cs="Calibri"/>
          <w:sz w:val="22"/>
          <w:szCs w:val="22"/>
        </w:rPr>
        <w:t xml:space="preserve">5,6 </w:t>
      </w:r>
      <w:r w:rsidRPr="004634D7">
        <w:rPr>
          <w:rFonts w:ascii="Calibri" w:hAnsi="Calibri" w:cs="Calibri"/>
          <w:sz w:val="22"/>
          <w:szCs w:val="22"/>
        </w:rPr>
        <w:t xml:space="preserve">mill. kroner, dvs. </w:t>
      </w:r>
      <w:r w:rsidR="004634D7" w:rsidRPr="004634D7">
        <w:rPr>
          <w:rFonts w:ascii="Calibri" w:hAnsi="Calibri" w:cs="Calibri"/>
          <w:sz w:val="22"/>
          <w:szCs w:val="22"/>
        </w:rPr>
        <w:t xml:space="preserve">22,6 </w:t>
      </w:r>
      <w:r w:rsidRPr="004634D7">
        <w:rPr>
          <w:rFonts w:ascii="Calibri" w:hAnsi="Calibri" w:cs="Calibri"/>
          <w:sz w:val="22"/>
          <w:szCs w:val="22"/>
        </w:rPr>
        <w:t xml:space="preserve">pst. av tildelingen. </w:t>
      </w:r>
      <w:r w:rsidR="004634D7" w:rsidRPr="004634D7">
        <w:rPr>
          <w:rFonts w:ascii="Calibri" w:hAnsi="Calibri" w:cs="Calibri"/>
          <w:sz w:val="22"/>
          <w:szCs w:val="22"/>
        </w:rPr>
        <w:t xml:space="preserve">Det er foreslått å øke tildelingen under posten med 5 mill. kroner i forbindelse med revidert nasjonalbudsjett 2026. </w:t>
      </w:r>
    </w:p>
    <w:p w14:paraId="43F669B1" w14:textId="77777777" w:rsidR="004634D7" w:rsidRDefault="004634D7" w:rsidP="000E7169">
      <w:pPr>
        <w:tabs>
          <w:tab w:val="left" w:pos="5547"/>
        </w:tabs>
        <w:rPr>
          <w:rFonts w:ascii="Calibri" w:hAnsi="Calibri" w:cs="Calibri"/>
          <w:sz w:val="22"/>
          <w:szCs w:val="22"/>
          <w:highlight w:val="yellow"/>
        </w:rPr>
      </w:pPr>
    </w:p>
    <w:p w14:paraId="1F48CA77" w14:textId="7DF623D3" w:rsidR="000E7169" w:rsidRPr="000A3DE4" w:rsidRDefault="00580D67" w:rsidP="000E7169">
      <w:pPr>
        <w:tabs>
          <w:tab w:val="left" w:pos="5547"/>
        </w:tabs>
        <w:rPr>
          <w:rFonts w:ascii="Calibri" w:hAnsi="Calibri" w:cs="Calibri"/>
          <w:sz w:val="22"/>
          <w:szCs w:val="22"/>
        </w:rPr>
      </w:pPr>
      <w:r w:rsidRPr="000A3DE4">
        <w:rPr>
          <w:rFonts w:ascii="Calibri" w:hAnsi="Calibri" w:cs="Calibri"/>
          <w:sz w:val="22"/>
          <w:szCs w:val="22"/>
        </w:rPr>
        <w:t>Det forventes tilnærmet balanse under posten i 202</w:t>
      </w:r>
      <w:r w:rsidR="000A3DE4" w:rsidRPr="000A3DE4">
        <w:rPr>
          <w:rFonts w:ascii="Calibri" w:hAnsi="Calibri" w:cs="Calibri"/>
          <w:sz w:val="22"/>
          <w:szCs w:val="22"/>
        </w:rPr>
        <w:t xml:space="preserve">6. </w:t>
      </w:r>
    </w:p>
    <w:p w14:paraId="52BFE5E9" w14:textId="77777777" w:rsidR="000E7169" w:rsidRPr="004A7D95" w:rsidRDefault="000E7169" w:rsidP="00FA3C31">
      <w:pPr>
        <w:tabs>
          <w:tab w:val="left" w:pos="5547"/>
        </w:tabs>
        <w:rPr>
          <w:rFonts w:ascii="Calibri" w:hAnsi="Calibri" w:cs="Calibri"/>
          <w:sz w:val="22"/>
          <w:szCs w:val="22"/>
          <w:highlight w:val="yellow"/>
        </w:rPr>
      </w:pPr>
    </w:p>
    <w:p w14:paraId="44B43E7C" w14:textId="77777777" w:rsidR="00FA3C31" w:rsidRPr="004A7D95" w:rsidRDefault="00FA3C31" w:rsidP="00FA3C31">
      <w:pPr>
        <w:tabs>
          <w:tab w:val="left" w:pos="5547"/>
        </w:tabs>
        <w:rPr>
          <w:rFonts w:ascii="Calibri" w:hAnsi="Calibri" w:cs="Calibri"/>
          <w:sz w:val="22"/>
          <w:szCs w:val="22"/>
          <w:highlight w:val="yellow"/>
        </w:rPr>
      </w:pPr>
    </w:p>
    <w:p w14:paraId="3487C63B" w14:textId="7A90098A" w:rsidR="001536FC" w:rsidRPr="00D44E51" w:rsidRDefault="001536FC" w:rsidP="001536FC">
      <w:pPr>
        <w:rPr>
          <w:rFonts w:asciiTheme="minorHAnsi" w:hAnsiTheme="minorHAnsi" w:cstheme="minorHAnsi"/>
          <w:b/>
          <w:bCs/>
          <w:sz w:val="22"/>
          <w:szCs w:val="22"/>
        </w:rPr>
      </w:pPr>
      <w:r w:rsidRPr="00D44E51">
        <w:rPr>
          <w:rFonts w:asciiTheme="minorHAnsi" w:hAnsiTheme="minorHAnsi" w:cstheme="minorHAnsi"/>
          <w:b/>
          <w:bCs/>
          <w:sz w:val="22"/>
          <w:szCs w:val="22"/>
        </w:rPr>
        <w:t xml:space="preserve">Post 03 </w:t>
      </w:r>
      <w:r w:rsidR="00A049C1" w:rsidRPr="00D44E51">
        <w:rPr>
          <w:rFonts w:asciiTheme="minorHAnsi" w:hAnsiTheme="minorHAnsi" w:cstheme="minorHAnsi"/>
          <w:b/>
          <w:bCs/>
          <w:sz w:val="22"/>
          <w:szCs w:val="22"/>
        </w:rPr>
        <w:t>Eksterne forskningsmidler</w:t>
      </w:r>
      <w:r w:rsidR="006071B4" w:rsidRPr="00D44E51">
        <w:rPr>
          <w:rFonts w:asciiTheme="minorHAnsi" w:hAnsiTheme="minorHAnsi" w:cstheme="minorHAnsi"/>
          <w:b/>
          <w:bCs/>
          <w:sz w:val="22"/>
          <w:szCs w:val="22"/>
        </w:rPr>
        <w:t xml:space="preserve"> </w:t>
      </w:r>
      <w:r w:rsidR="009B4C17" w:rsidRPr="00D44E51">
        <w:rPr>
          <w:rFonts w:asciiTheme="minorHAnsi" w:hAnsiTheme="minorHAnsi" w:cstheme="minorHAnsi"/>
          <w:b/>
          <w:bCs/>
          <w:sz w:val="22"/>
          <w:szCs w:val="22"/>
        </w:rPr>
        <w:t xml:space="preserve"> </w:t>
      </w:r>
    </w:p>
    <w:p w14:paraId="7CD54AA7" w14:textId="77777777" w:rsidR="001536FC" w:rsidRPr="00D44E51" w:rsidRDefault="001536FC" w:rsidP="001536FC">
      <w:pPr>
        <w:rPr>
          <w:rFonts w:asciiTheme="minorHAnsi" w:hAnsiTheme="minorHAnsi" w:cstheme="minorHAnsi"/>
          <w:b/>
          <w:bCs/>
          <w:sz w:val="22"/>
          <w:szCs w:val="22"/>
        </w:rPr>
      </w:pPr>
    </w:p>
    <w:tbl>
      <w:tblPr>
        <w:tblW w:w="5000" w:type="pct"/>
        <w:tblCellMar>
          <w:left w:w="70" w:type="dxa"/>
          <w:right w:w="70" w:type="dxa"/>
        </w:tblCellMar>
        <w:tblLook w:val="04A0" w:firstRow="1" w:lastRow="0" w:firstColumn="1" w:lastColumn="0" w:noHBand="0" w:noVBand="1"/>
      </w:tblPr>
      <w:tblGrid>
        <w:gridCol w:w="7309"/>
        <w:gridCol w:w="1753"/>
      </w:tblGrid>
      <w:tr w:rsidR="001536FC" w:rsidRPr="00D44E51" w14:paraId="6DC94F74" w14:textId="77777777" w:rsidTr="000B38A0">
        <w:trPr>
          <w:trHeight w:val="342"/>
        </w:trPr>
        <w:tc>
          <w:tcPr>
            <w:tcW w:w="4033" w:type="pct"/>
            <w:tcBorders>
              <w:top w:val="single" w:sz="4" w:space="0" w:color="auto"/>
              <w:left w:val="single" w:sz="4" w:space="0" w:color="auto"/>
              <w:bottom w:val="nil"/>
              <w:right w:val="single" w:sz="4" w:space="0" w:color="auto"/>
            </w:tcBorders>
            <w:shd w:val="clear" w:color="auto" w:fill="auto"/>
            <w:vAlign w:val="bottom"/>
            <w:hideMark/>
          </w:tcPr>
          <w:p w14:paraId="1117563A" w14:textId="617819DE" w:rsidR="001536FC" w:rsidRPr="00D44E51" w:rsidRDefault="001536FC" w:rsidP="00C25D15">
            <w:pPr>
              <w:rPr>
                <w:rFonts w:asciiTheme="minorHAnsi" w:hAnsiTheme="minorHAnsi" w:cstheme="minorHAnsi"/>
                <w:b/>
                <w:bCs/>
                <w:i/>
                <w:sz w:val="20"/>
              </w:rPr>
            </w:pPr>
            <w:r w:rsidRPr="00D44E51">
              <w:rPr>
                <w:rFonts w:asciiTheme="minorHAnsi" w:hAnsiTheme="minorHAnsi" w:cstheme="minorHAnsi"/>
                <w:b/>
                <w:bCs/>
                <w:i/>
                <w:sz w:val="20"/>
              </w:rPr>
              <w:t>Justis- og beredskapsdepartementets tildelingsbrev 202</w:t>
            </w:r>
            <w:r w:rsidR="00754473">
              <w:rPr>
                <w:rFonts w:asciiTheme="minorHAnsi" w:hAnsiTheme="minorHAnsi" w:cstheme="minorHAnsi"/>
                <w:b/>
                <w:bCs/>
                <w:i/>
                <w:sz w:val="20"/>
              </w:rPr>
              <w:t>6</w:t>
            </w:r>
          </w:p>
        </w:tc>
        <w:tc>
          <w:tcPr>
            <w:tcW w:w="967" w:type="pct"/>
            <w:tcBorders>
              <w:top w:val="single" w:sz="4" w:space="0" w:color="auto"/>
              <w:left w:val="nil"/>
              <w:bottom w:val="single" w:sz="4" w:space="0" w:color="auto"/>
              <w:right w:val="single" w:sz="4" w:space="0" w:color="auto"/>
            </w:tcBorders>
            <w:shd w:val="clear" w:color="auto" w:fill="auto"/>
            <w:vAlign w:val="bottom"/>
          </w:tcPr>
          <w:p w14:paraId="47539D60" w14:textId="1D1A4139" w:rsidR="001536FC" w:rsidRPr="00D44E51" w:rsidRDefault="00D44E51" w:rsidP="00C25D15">
            <w:pPr>
              <w:jc w:val="right"/>
              <w:rPr>
                <w:rFonts w:asciiTheme="minorHAnsi" w:hAnsiTheme="minorHAnsi" w:cstheme="minorHAnsi"/>
                <w:b/>
                <w:i/>
                <w:sz w:val="20"/>
              </w:rPr>
            </w:pPr>
            <w:r w:rsidRPr="00D44E51">
              <w:rPr>
                <w:rFonts w:asciiTheme="minorHAnsi" w:hAnsiTheme="minorHAnsi" w:cstheme="minorHAnsi"/>
                <w:b/>
                <w:i/>
                <w:sz w:val="20"/>
              </w:rPr>
              <w:t>14 076</w:t>
            </w:r>
            <w:r w:rsidR="00436989" w:rsidRPr="00D44E51">
              <w:rPr>
                <w:rFonts w:asciiTheme="minorHAnsi" w:hAnsiTheme="minorHAnsi" w:cstheme="minorHAnsi"/>
                <w:b/>
                <w:i/>
                <w:sz w:val="20"/>
              </w:rPr>
              <w:t xml:space="preserve"> 000</w:t>
            </w:r>
          </w:p>
        </w:tc>
      </w:tr>
      <w:tr w:rsidR="001536FC" w:rsidRPr="00D44E51" w14:paraId="70284A88" w14:textId="77777777" w:rsidTr="000B38A0">
        <w:trPr>
          <w:trHeight w:val="342"/>
        </w:trPr>
        <w:tc>
          <w:tcPr>
            <w:tcW w:w="4033" w:type="pct"/>
            <w:tcBorders>
              <w:top w:val="single" w:sz="4" w:space="0" w:color="auto"/>
              <w:left w:val="single" w:sz="4" w:space="0" w:color="auto"/>
              <w:bottom w:val="single" w:sz="4" w:space="0" w:color="auto"/>
              <w:right w:val="nil"/>
            </w:tcBorders>
            <w:shd w:val="clear" w:color="auto" w:fill="auto"/>
            <w:vAlign w:val="bottom"/>
            <w:hideMark/>
          </w:tcPr>
          <w:p w14:paraId="5EF9FE57" w14:textId="77777777" w:rsidR="001536FC" w:rsidRPr="00D44E51" w:rsidRDefault="001536FC" w:rsidP="00C25D15">
            <w:pPr>
              <w:rPr>
                <w:rFonts w:asciiTheme="minorHAnsi" w:hAnsiTheme="minorHAnsi" w:cstheme="minorHAnsi"/>
                <w:b/>
                <w:i/>
                <w:iCs/>
                <w:sz w:val="20"/>
              </w:rPr>
            </w:pPr>
            <w:r w:rsidRPr="00D44E51">
              <w:rPr>
                <w:rFonts w:asciiTheme="minorHAnsi" w:hAnsiTheme="minorHAnsi" w:cstheme="minorHAnsi"/>
                <w:b/>
                <w:bCs/>
                <w:i/>
                <w:iCs/>
                <w:sz w:val="20"/>
              </w:rPr>
              <w:t>Senere brev fra JD:</w:t>
            </w:r>
          </w:p>
        </w:tc>
        <w:tc>
          <w:tcPr>
            <w:tcW w:w="967" w:type="pct"/>
            <w:tcBorders>
              <w:top w:val="single" w:sz="4" w:space="0" w:color="auto"/>
              <w:left w:val="single" w:sz="4" w:space="0" w:color="auto"/>
              <w:bottom w:val="single" w:sz="4" w:space="0" w:color="auto"/>
              <w:right w:val="single" w:sz="4" w:space="0" w:color="auto"/>
            </w:tcBorders>
            <w:shd w:val="clear" w:color="auto" w:fill="auto"/>
            <w:vAlign w:val="bottom"/>
          </w:tcPr>
          <w:p w14:paraId="379F2A58" w14:textId="7C66E429" w:rsidR="001536FC" w:rsidRPr="00D44E51" w:rsidRDefault="001536FC" w:rsidP="00C25D15">
            <w:pPr>
              <w:jc w:val="right"/>
              <w:rPr>
                <w:rFonts w:asciiTheme="minorHAnsi" w:hAnsiTheme="minorHAnsi" w:cstheme="minorHAnsi"/>
                <w:sz w:val="20"/>
              </w:rPr>
            </w:pPr>
          </w:p>
        </w:tc>
      </w:tr>
      <w:tr w:rsidR="001536FC" w:rsidRPr="00D44E51" w14:paraId="79BEFB10" w14:textId="77777777" w:rsidTr="000B38A0">
        <w:trPr>
          <w:trHeight w:val="342"/>
        </w:trPr>
        <w:tc>
          <w:tcPr>
            <w:tcW w:w="4033" w:type="pct"/>
            <w:tcBorders>
              <w:top w:val="single" w:sz="4" w:space="0" w:color="auto"/>
              <w:left w:val="single" w:sz="4" w:space="0" w:color="auto"/>
              <w:bottom w:val="single" w:sz="4" w:space="0" w:color="auto"/>
              <w:right w:val="nil"/>
            </w:tcBorders>
            <w:shd w:val="clear" w:color="auto" w:fill="auto"/>
            <w:vAlign w:val="bottom"/>
            <w:hideMark/>
          </w:tcPr>
          <w:p w14:paraId="54C03812" w14:textId="2FF4A846" w:rsidR="001536FC" w:rsidRPr="00D44E51" w:rsidRDefault="001536FC" w:rsidP="00C25D15">
            <w:pPr>
              <w:rPr>
                <w:rFonts w:asciiTheme="minorHAnsi" w:hAnsiTheme="minorHAnsi" w:cstheme="minorHAnsi"/>
                <w:b/>
                <w:bCs/>
                <w:sz w:val="20"/>
              </w:rPr>
            </w:pPr>
            <w:r w:rsidRPr="00D44E51">
              <w:rPr>
                <w:rFonts w:asciiTheme="minorHAnsi" w:hAnsiTheme="minorHAnsi" w:cstheme="minorHAnsi"/>
                <w:b/>
                <w:bCs/>
                <w:sz w:val="20"/>
              </w:rPr>
              <w:t xml:space="preserve">Sum </w:t>
            </w:r>
            <w:r w:rsidR="009105EF" w:rsidRPr="00D44E51">
              <w:rPr>
                <w:rFonts w:asciiTheme="minorHAnsi" w:hAnsiTheme="minorHAnsi" w:cstheme="minorHAnsi"/>
                <w:b/>
                <w:bCs/>
                <w:sz w:val="20"/>
              </w:rPr>
              <w:t xml:space="preserve">tildelinger </w:t>
            </w:r>
          </w:p>
        </w:tc>
        <w:tc>
          <w:tcPr>
            <w:tcW w:w="967" w:type="pct"/>
            <w:tcBorders>
              <w:top w:val="single" w:sz="4" w:space="0" w:color="auto"/>
              <w:left w:val="single" w:sz="4" w:space="0" w:color="auto"/>
              <w:bottom w:val="single" w:sz="4" w:space="0" w:color="auto"/>
              <w:right w:val="single" w:sz="4" w:space="0" w:color="auto"/>
            </w:tcBorders>
            <w:shd w:val="clear" w:color="auto" w:fill="auto"/>
            <w:vAlign w:val="bottom"/>
          </w:tcPr>
          <w:p w14:paraId="6D33DD55" w14:textId="286528EE" w:rsidR="001536FC" w:rsidRPr="00D44E51" w:rsidRDefault="00D44E51" w:rsidP="00C25D15">
            <w:pPr>
              <w:jc w:val="right"/>
              <w:rPr>
                <w:rFonts w:asciiTheme="minorHAnsi" w:hAnsiTheme="minorHAnsi" w:cstheme="minorHAnsi"/>
                <w:b/>
                <w:bCs/>
                <w:sz w:val="20"/>
              </w:rPr>
            </w:pPr>
            <w:r w:rsidRPr="00D44E51">
              <w:rPr>
                <w:rFonts w:asciiTheme="minorHAnsi" w:hAnsiTheme="minorHAnsi" w:cstheme="minorHAnsi"/>
                <w:b/>
                <w:bCs/>
                <w:sz w:val="20"/>
              </w:rPr>
              <w:t>14 076</w:t>
            </w:r>
            <w:r w:rsidR="00436989" w:rsidRPr="00D44E51">
              <w:rPr>
                <w:rFonts w:asciiTheme="minorHAnsi" w:hAnsiTheme="minorHAnsi" w:cstheme="minorHAnsi"/>
                <w:b/>
                <w:bCs/>
                <w:sz w:val="20"/>
              </w:rPr>
              <w:t xml:space="preserve"> 000</w:t>
            </w:r>
          </w:p>
        </w:tc>
      </w:tr>
      <w:tr w:rsidR="001536FC" w:rsidRPr="00D44E51" w14:paraId="0E289414" w14:textId="77777777" w:rsidTr="000B38A0">
        <w:trPr>
          <w:trHeight w:val="342"/>
        </w:trPr>
        <w:tc>
          <w:tcPr>
            <w:tcW w:w="4033" w:type="pct"/>
            <w:tcBorders>
              <w:top w:val="single" w:sz="4" w:space="0" w:color="auto"/>
              <w:left w:val="single" w:sz="4" w:space="0" w:color="auto"/>
              <w:bottom w:val="single" w:sz="4" w:space="0" w:color="auto"/>
              <w:right w:val="nil"/>
            </w:tcBorders>
            <w:shd w:val="clear" w:color="auto" w:fill="auto"/>
            <w:vAlign w:val="bottom"/>
            <w:hideMark/>
          </w:tcPr>
          <w:p w14:paraId="2EB29850" w14:textId="4A247B3C" w:rsidR="001536FC" w:rsidRPr="00D44E51" w:rsidRDefault="001536FC" w:rsidP="00C25D15">
            <w:pPr>
              <w:rPr>
                <w:rFonts w:asciiTheme="minorHAnsi" w:hAnsiTheme="minorHAnsi" w:cstheme="minorHAnsi"/>
                <w:sz w:val="20"/>
              </w:rPr>
            </w:pPr>
            <w:r w:rsidRPr="00D44E51">
              <w:rPr>
                <w:rFonts w:asciiTheme="minorHAnsi" w:hAnsiTheme="minorHAnsi" w:cstheme="minorHAnsi"/>
                <w:sz w:val="20"/>
              </w:rPr>
              <w:t xml:space="preserve">Regnskapsført pr. </w:t>
            </w:r>
            <w:r w:rsidR="009E2638" w:rsidRPr="00D44E51">
              <w:rPr>
                <w:rFonts w:asciiTheme="minorHAnsi" w:hAnsiTheme="minorHAnsi" w:cstheme="minorHAnsi"/>
                <w:sz w:val="20"/>
              </w:rPr>
              <w:t>30.04.2026</w:t>
            </w:r>
          </w:p>
        </w:tc>
        <w:tc>
          <w:tcPr>
            <w:tcW w:w="967" w:type="pct"/>
            <w:tcBorders>
              <w:top w:val="single" w:sz="4" w:space="0" w:color="auto"/>
              <w:left w:val="single" w:sz="4" w:space="0" w:color="auto"/>
              <w:bottom w:val="single" w:sz="4" w:space="0" w:color="auto"/>
              <w:right w:val="single" w:sz="4" w:space="0" w:color="auto"/>
            </w:tcBorders>
            <w:shd w:val="clear" w:color="auto" w:fill="auto"/>
            <w:vAlign w:val="bottom"/>
          </w:tcPr>
          <w:p w14:paraId="148A0683" w14:textId="0ECEC4DA" w:rsidR="001536FC" w:rsidRPr="00D44E51" w:rsidRDefault="00D44E51" w:rsidP="00C25D15">
            <w:pPr>
              <w:jc w:val="right"/>
              <w:rPr>
                <w:rFonts w:asciiTheme="minorHAnsi" w:hAnsiTheme="minorHAnsi" w:cstheme="minorHAnsi"/>
                <w:sz w:val="20"/>
              </w:rPr>
            </w:pPr>
            <w:r w:rsidRPr="00D44E51">
              <w:rPr>
                <w:rFonts w:asciiTheme="minorHAnsi" w:hAnsiTheme="minorHAnsi" w:cstheme="minorHAnsi"/>
                <w:sz w:val="20"/>
              </w:rPr>
              <w:t>2 241 855</w:t>
            </w:r>
          </w:p>
        </w:tc>
      </w:tr>
      <w:tr w:rsidR="001536FC" w:rsidRPr="00D44E51" w14:paraId="030B30F7" w14:textId="77777777" w:rsidTr="000B38A0">
        <w:trPr>
          <w:trHeight w:val="342"/>
        </w:trPr>
        <w:tc>
          <w:tcPr>
            <w:tcW w:w="4033" w:type="pct"/>
            <w:tcBorders>
              <w:top w:val="nil"/>
              <w:left w:val="single" w:sz="4" w:space="0" w:color="auto"/>
              <w:bottom w:val="single" w:sz="4" w:space="0" w:color="auto"/>
              <w:right w:val="single" w:sz="4" w:space="0" w:color="auto"/>
            </w:tcBorders>
            <w:shd w:val="clear" w:color="auto" w:fill="auto"/>
            <w:vAlign w:val="bottom"/>
            <w:hideMark/>
          </w:tcPr>
          <w:p w14:paraId="45C5777E" w14:textId="77777777" w:rsidR="001536FC" w:rsidRPr="00D44E51" w:rsidRDefault="001536FC" w:rsidP="00C25D15">
            <w:pPr>
              <w:rPr>
                <w:rFonts w:asciiTheme="minorHAnsi" w:hAnsiTheme="minorHAnsi" w:cstheme="minorHAnsi"/>
                <w:b/>
                <w:bCs/>
                <w:sz w:val="20"/>
              </w:rPr>
            </w:pPr>
            <w:r w:rsidRPr="00D44E51">
              <w:rPr>
                <w:rFonts w:asciiTheme="minorHAnsi" w:hAnsiTheme="minorHAnsi" w:cstheme="minorHAnsi"/>
                <w:b/>
                <w:bCs/>
                <w:sz w:val="20"/>
              </w:rPr>
              <w:t>Mindreinntekt</w:t>
            </w:r>
          </w:p>
        </w:tc>
        <w:tc>
          <w:tcPr>
            <w:tcW w:w="967" w:type="pct"/>
            <w:tcBorders>
              <w:top w:val="single" w:sz="4" w:space="0" w:color="auto"/>
              <w:left w:val="single" w:sz="4" w:space="0" w:color="auto"/>
              <w:bottom w:val="single" w:sz="4" w:space="0" w:color="auto"/>
              <w:right w:val="single" w:sz="4" w:space="0" w:color="auto"/>
            </w:tcBorders>
            <w:shd w:val="clear" w:color="auto" w:fill="auto"/>
            <w:vAlign w:val="bottom"/>
          </w:tcPr>
          <w:p w14:paraId="4385E767" w14:textId="393F5BCD" w:rsidR="001536FC" w:rsidRPr="00D44E51" w:rsidRDefault="00D44E51" w:rsidP="00C25D15">
            <w:pPr>
              <w:jc w:val="right"/>
              <w:rPr>
                <w:rFonts w:asciiTheme="minorHAnsi" w:hAnsiTheme="minorHAnsi" w:cstheme="minorHAnsi"/>
                <w:sz w:val="20"/>
              </w:rPr>
            </w:pPr>
            <w:r w:rsidRPr="00D44E51">
              <w:rPr>
                <w:rFonts w:asciiTheme="minorHAnsi" w:hAnsiTheme="minorHAnsi" w:cstheme="minorHAnsi"/>
                <w:sz w:val="20"/>
              </w:rPr>
              <w:t>11 834 145</w:t>
            </w:r>
          </w:p>
        </w:tc>
      </w:tr>
      <w:tr w:rsidR="001536FC" w:rsidRPr="00D44E51" w14:paraId="3F811EF9" w14:textId="77777777" w:rsidTr="000B38A0">
        <w:trPr>
          <w:trHeight w:val="342"/>
        </w:trPr>
        <w:tc>
          <w:tcPr>
            <w:tcW w:w="4033" w:type="pct"/>
            <w:tcBorders>
              <w:top w:val="nil"/>
              <w:left w:val="single" w:sz="4" w:space="0" w:color="auto"/>
              <w:bottom w:val="single" w:sz="4" w:space="0" w:color="auto"/>
              <w:right w:val="single" w:sz="4" w:space="0" w:color="auto"/>
            </w:tcBorders>
            <w:shd w:val="clear" w:color="auto" w:fill="auto"/>
            <w:vAlign w:val="bottom"/>
            <w:hideMark/>
          </w:tcPr>
          <w:p w14:paraId="5F621F56" w14:textId="66DE3B4B" w:rsidR="001536FC" w:rsidRPr="00D44E51" w:rsidRDefault="001536FC" w:rsidP="00C25D15">
            <w:pPr>
              <w:rPr>
                <w:rFonts w:asciiTheme="minorHAnsi" w:hAnsiTheme="minorHAnsi" w:cstheme="minorHAnsi"/>
                <w:b/>
                <w:bCs/>
                <w:i/>
                <w:iCs/>
                <w:sz w:val="20"/>
              </w:rPr>
            </w:pPr>
            <w:r w:rsidRPr="00D44E51">
              <w:rPr>
                <w:rFonts w:asciiTheme="minorHAnsi" w:hAnsiTheme="minorHAnsi" w:cstheme="minorHAnsi"/>
                <w:b/>
                <w:bCs/>
                <w:i/>
                <w:iCs/>
                <w:sz w:val="20"/>
              </w:rPr>
              <w:t>Inntekt i prosent av</w:t>
            </w:r>
            <w:r w:rsidR="009105EF" w:rsidRPr="00D44E51">
              <w:rPr>
                <w:rFonts w:asciiTheme="minorHAnsi" w:hAnsiTheme="minorHAnsi" w:cstheme="minorHAnsi"/>
                <w:b/>
                <w:bCs/>
                <w:i/>
                <w:iCs/>
                <w:sz w:val="20"/>
              </w:rPr>
              <w:t xml:space="preserve"> tildeling</w:t>
            </w:r>
          </w:p>
        </w:tc>
        <w:tc>
          <w:tcPr>
            <w:tcW w:w="967" w:type="pct"/>
            <w:tcBorders>
              <w:top w:val="single" w:sz="4" w:space="0" w:color="auto"/>
              <w:left w:val="nil"/>
              <w:bottom w:val="single" w:sz="4" w:space="0" w:color="auto"/>
              <w:right w:val="single" w:sz="4" w:space="0" w:color="auto"/>
            </w:tcBorders>
            <w:shd w:val="clear" w:color="auto" w:fill="auto"/>
            <w:noWrap/>
            <w:vAlign w:val="bottom"/>
          </w:tcPr>
          <w:p w14:paraId="52591B82" w14:textId="6E096A17" w:rsidR="001536FC" w:rsidRPr="00D44E51" w:rsidRDefault="00D44E51" w:rsidP="00C25D15">
            <w:pPr>
              <w:jc w:val="right"/>
              <w:rPr>
                <w:rFonts w:asciiTheme="minorHAnsi" w:hAnsiTheme="minorHAnsi" w:cstheme="minorHAnsi"/>
                <w:b/>
                <w:bCs/>
                <w:i/>
                <w:iCs/>
                <w:sz w:val="20"/>
              </w:rPr>
            </w:pPr>
            <w:r w:rsidRPr="00D44E51">
              <w:rPr>
                <w:rFonts w:asciiTheme="minorHAnsi" w:hAnsiTheme="minorHAnsi" w:cstheme="minorHAnsi"/>
                <w:b/>
                <w:bCs/>
                <w:i/>
                <w:iCs/>
                <w:sz w:val="20"/>
              </w:rPr>
              <w:t>15</w:t>
            </w:r>
            <w:r w:rsidR="00F64D4F" w:rsidRPr="00D44E51">
              <w:rPr>
                <w:rFonts w:asciiTheme="minorHAnsi" w:hAnsiTheme="minorHAnsi" w:cstheme="minorHAnsi"/>
                <w:b/>
                <w:bCs/>
                <w:i/>
                <w:iCs/>
                <w:sz w:val="20"/>
              </w:rPr>
              <w:t>,</w:t>
            </w:r>
            <w:r w:rsidRPr="00D44E51">
              <w:rPr>
                <w:rFonts w:asciiTheme="minorHAnsi" w:hAnsiTheme="minorHAnsi" w:cstheme="minorHAnsi"/>
                <w:b/>
                <w:bCs/>
                <w:i/>
                <w:iCs/>
                <w:sz w:val="20"/>
              </w:rPr>
              <w:t>9</w:t>
            </w:r>
            <w:r w:rsidR="00142FE4" w:rsidRPr="00D44E51">
              <w:rPr>
                <w:rFonts w:asciiTheme="minorHAnsi" w:hAnsiTheme="minorHAnsi" w:cstheme="minorHAnsi"/>
                <w:b/>
                <w:bCs/>
                <w:i/>
                <w:iCs/>
                <w:sz w:val="20"/>
              </w:rPr>
              <w:t xml:space="preserve"> %</w:t>
            </w:r>
          </w:p>
        </w:tc>
      </w:tr>
    </w:tbl>
    <w:p w14:paraId="79D101C1" w14:textId="7399C006" w:rsidR="006129F7" w:rsidRPr="00D44E51" w:rsidRDefault="006129F7" w:rsidP="00423D6A">
      <w:pPr>
        <w:rPr>
          <w:rFonts w:asciiTheme="minorHAnsi" w:hAnsiTheme="minorHAnsi" w:cstheme="minorHAnsi"/>
          <w:sz w:val="22"/>
          <w:szCs w:val="22"/>
        </w:rPr>
      </w:pPr>
    </w:p>
    <w:bookmarkEnd w:id="54"/>
    <w:p w14:paraId="1BE6EF54" w14:textId="7BD9B774" w:rsidR="00CA1A40" w:rsidRPr="00D44E51" w:rsidRDefault="00CA1A40" w:rsidP="00CA1A40">
      <w:pPr>
        <w:rPr>
          <w:rFonts w:asciiTheme="minorHAnsi" w:hAnsiTheme="minorHAnsi" w:cstheme="minorHAnsi"/>
          <w:sz w:val="22"/>
          <w:szCs w:val="22"/>
        </w:rPr>
      </w:pPr>
      <w:r w:rsidRPr="00D44E51">
        <w:rPr>
          <w:rFonts w:asciiTheme="minorHAnsi" w:hAnsiTheme="minorHAnsi" w:cstheme="minorHAnsi"/>
          <w:sz w:val="22"/>
          <w:szCs w:val="22"/>
        </w:rPr>
        <w:t xml:space="preserve">På denne posten føres de inntekter som Politihøgskolen har i forbindelse med forskning, dvs. eksterne forskningsmidler. Merinntektene under posten kan benyttes til å overskride tildelingen under kap. 442, post 01 tilsvarende, jf. merinntektsfullmakt. </w:t>
      </w:r>
    </w:p>
    <w:p w14:paraId="05782610" w14:textId="77777777" w:rsidR="00CA1A40" w:rsidRPr="004A7D95" w:rsidRDefault="00CA1A40" w:rsidP="00CA1A40">
      <w:pPr>
        <w:rPr>
          <w:rFonts w:asciiTheme="minorHAnsi" w:hAnsiTheme="minorHAnsi" w:cstheme="minorHAnsi"/>
          <w:sz w:val="22"/>
          <w:szCs w:val="22"/>
          <w:highlight w:val="yellow"/>
        </w:rPr>
      </w:pPr>
    </w:p>
    <w:p w14:paraId="05EB405B" w14:textId="3DF7CA47" w:rsidR="00CA1A40" w:rsidRPr="000A3DE4" w:rsidRDefault="00754473" w:rsidP="00CA1A40">
      <w:pPr>
        <w:tabs>
          <w:tab w:val="left" w:pos="5547"/>
        </w:tabs>
        <w:rPr>
          <w:rFonts w:ascii="Calibri" w:hAnsi="Calibri" w:cs="Calibri"/>
          <w:sz w:val="22"/>
          <w:szCs w:val="22"/>
        </w:rPr>
      </w:pPr>
      <w:r w:rsidRPr="004634D7">
        <w:rPr>
          <w:rFonts w:ascii="Calibri" w:hAnsi="Calibri" w:cs="Calibri"/>
          <w:sz w:val="22"/>
          <w:szCs w:val="22"/>
        </w:rPr>
        <w:t xml:space="preserve">I 2026 utgjør tildelingen under posten 14 mill. kroner, mens inntekter per T1 utgjør 2,2 mill. kroner, dvs. 15,9 pst. av tildelingen. </w:t>
      </w:r>
      <w:r>
        <w:rPr>
          <w:rFonts w:ascii="Calibri" w:hAnsi="Calibri" w:cs="Calibri"/>
          <w:sz w:val="22"/>
          <w:szCs w:val="22"/>
        </w:rPr>
        <w:t>Regnskapet viser lavere inntekter sammenlignet med tilsvarende periode i fjor. Dette skyldes i hovedsak forsinket aktivitet. Det forventes allikevel tilnærmet balanse under posten i 2026.</w:t>
      </w:r>
    </w:p>
    <w:p w14:paraId="5FE131CF" w14:textId="77777777" w:rsidR="00423D6A" w:rsidRPr="004A7D95" w:rsidRDefault="00423D6A" w:rsidP="00423D6A">
      <w:pPr>
        <w:rPr>
          <w:rFonts w:asciiTheme="minorHAnsi" w:hAnsiTheme="minorHAnsi" w:cstheme="minorHAnsi"/>
          <w:sz w:val="22"/>
          <w:szCs w:val="22"/>
          <w:highlight w:val="yellow"/>
        </w:rPr>
      </w:pPr>
    </w:p>
    <w:bookmarkEnd w:id="55"/>
    <w:p w14:paraId="6DF359BB" w14:textId="28C7E01E" w:rsidR="009B4C17" w:rsidRPr="00140480" w:rsidRDefault="009B4C17" w:rsidP="009B4C17">
      <w:pPr>
        <w:pStyle w:val="Overskrift1"/>
        <w:rPr>
          <w:rFonts w:asciiTheme="minorHAnsi" w:hAnsiTheme="minorHAnsi" w:cstheme="minorHAnsi"/>
          <w:sz w:val="22"/>
          <w:szCs w:val="22"/>
        </w:rPr>
      </w:pPr>
      <w:r w:rsidRPr="00140480">
        <w:rPr>
          <w:rFonts w:asciiTheme="minorHAnsi" w:hAnsiTheme="minorHAnsi" w:cstheme="minorHAnsi"/>
          <w:sz w:val="22"/>
          <w:szCs w:val="22"/>
        </w:rPr>
        <w:t xml:space="preserve">Kap. 443 Påtalemyndigheten i politiet  </w:t>
      </w:r>
    </w:p>
    <w:p w14:paraId="08F77E43" w14:textId="77777777" w:rsidR="00CA3ECB" w:rsidRPr="00645993" w:rsidRDefault="00CA3ECB" w:rsidP="00CA3ECB">
      <w:pPr>
        <w:rPr>
          <w:rFonts w:asciiTheme="minorHAnsi" w:hAnsiTheme="minorHAnsi" w:cstheme="minorHAnsi"/>
          <w:b/>
          <w:sz w:val="22"/>
          <w:szCs w:val="22"/>
          <w:lang w:val="nn-NO"/>
        </w:rPr>
      </w:pPr>
      <w:r w:rsidRPr="00645993">
        <w:rPr>
          <w:rFonts w:asciiTheme="minorHAnsi" w:hAnsiTheme="minorHAnsi" w:cstheme="minorHAnsi"/>
          <w:b/>
          <w:sz w:val="22"/>
          <w:szCs w:val="22"/>
          <w:lang w:val="nn-NO"/>
        </w:rPr>
        <w:t>Post 01 Driftsutgifter, kan nyttes under kap. 440, post</w:t>
      </w:r>
    </w:p>
    <w:p w14:paraId="19B37F3F" w14:textId="77777777" w:rsidR="00CA3ECB" w:rsidRPr="00645993" w:rsidRDefault="00CA3ECB" w:rsidP="00CA3ECB">
      <w:pPr>
        <w:rPr>
          <w:rFonts w:asciiTheme="minorHAnsi" w:hAnsiTheme="minorHAnsi" w:cstheme="minorHAnsi"/>
          <w:b/>
          <w:sz w:val="22"/>
          <w:szCs w:val="22"/>
          <w:lang w:val="nn-NO"/>
        </w:rPr>
      </w:pPr>
    </w:p>
    <w:tbl>
      <w:tblPr>
        <w:tblW w:w="5000" w:type="pct"/>
        <w:tblCellMar>
          <w:left w:w="70" w:type="dxa"/>
          <w:right w:w="70" w:type="dxa"/>
        </w:tblCellMar>
        <w:tblLook w:val="04A0" w:firstRow="1" w:lastRow="0" w:firstColumn="1" w:lastColumn="0" w:noHBand="0" w:noVBand="1"/>
      </w:tblPr>
      <w:tblGrid>
        <w:gridCol w:w="7433"/>
        <w:gridCol w:w="1629"/>
      </w:tblGrid>
      <w:tr w:rsidR="00CA3ECB" w:rsidRPr="00140480" w14:paraId="3DBDFA50" w14:textId="77777777" w:rsidTr="00657D1F">
        <w:trPr>
          <w:trHeight w:val="315"/>
        </w:trPr>
        <w:tc>
          <w:tcPr>
            <w:tcW w:w="4101"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1625627D" w14:textId="46B182CD" w:rsidR="00CA3ECB" w:rsidRPr="00140480" w:rsidRDefault="00CA3ECB" w:rsidP="00657D1F">
            <w:pPr>
              <w:rPr>
                <w:rFonts w:asciiTheme="minorHAnsi" w:hAnsiTheme="minorHAnsi" w:cstheme="minorHAnsi"/>
                <w:b/>
                <w:bCs/>
                <w:i/>
                <w:sz w:val="20"/>
              </w:rPr>
            </w:pPr>
            <w:r w:rsidRPr="00140480">
              <w:rPr>
                <w:rFonts w:asciiTheme="minorHAnsi" w:hAnsiTheme="minorHAnsi" w:cstheme="minorHAnsi"/>
                <w:b/>
                <w:bCs/>
                <w:i/>
                <w:sz w:val="20"/>
              </w:rPr>
              <w:t>Justis- og beredskapsdepartementets tildelingsbrev 202</w:t>
            </w:r>
            <w:r w:rsidR="00D44E51" w:rsidRPr="00140480">
              <w:rPr>
                <w:rFonts w:asciiTheme="minorHAnsi" w:hAnsiTheme="minorHAnsi" w:cstheme="minorHAnsi"/>
                <w:b/>
                <w:bCs/>
                <w:i/>
                <w:sz w:val="20"/>
              </w:rPr>
              <w:t>6</w:t>
            </w:r>
          </w:p>
        </w:tc>
        <w:tc>
          <w:tcPr>
            <w:tcW w:w="899" w:type="pct"/>
            <w:tcBorders>
              <w:top w:val="single" w:sz="4" w:space="0" w:color="auto"/>
              <w:left w:val="nil"/>
              <w:bottom w:val="single" w:sz="4" w:space="0" w:color="auto"/>
              <w:right w:val="single" w:sz="4" w:space="0" w:color="auto"/>
            </w:tcBorders>
            <w:shd w:val="clear" w:color="auto" w:fill="auto"/>
            <w:vAlign w:val="bottom"/>
          </w:tcPr>
          <w:p w14:paraId="33401DA4" w14:textId="0E79C998" w:rsidR="00CA3ECB" w:rsidRPr="00140480" w:rsidRDefault="00F64D4F" w:rsidP="00657D1F">
            <w:pPr>
              <w:jc w:val="right"/>
              <w:rPr>
                <w:rFonts w:asciiTheme="minorHAnsi" w:hAnsiTheme="minorHAnsi" w:cstheme="minorHAnsi"/>
                <w:b/>
                <w:bCs/>
                <w:i/>
                <w:sz w:val="20"/>
              </w:rPr>
            </w:pPr>
            <w:r w:rsidRPr="00140480">
              <w:rPr>
                <w:rFonts w:asciiTheme="minorHAnsi" w:hAnsiTheme="minorHAnsi" w:cstheme="minorHAnsi"/>
                <w:b/>
                <w:bCs/>
                <w:i/>
                <w:sz w:val="20"/>
              </w:rPr>
              <w:t xml:space="preserve">1 </w:t>
            </w:r>
            <w:r w:rsidR="00D44E51" w:rsidRPr="00140480">
              <w:rPr>
                <w:rFonts w:asciiTheme="minorHAnsi" w:hAnsiTheme="minorHAnsi" w:cstheme="minorHAnsi"/>
                <w:b/>
                <w:bCs/>
                <w:i/>
                <w:sz w:val="20"/>
              </w:rPr>
              <w:t>740</w:t>
            </w:r>
            <w:r w:rsidRPr="00140480">
              <w:rPr>
                <w:rFonts w:asciiTheme="minorHAnsi" w:hAnsiTheme="minorHAnsi" w:cstheme="minorHAnsi"/>
                <w:b/>
                <w:bCs/>
                <w:i/>
                <w:sz w:val="20"/>
              </w:rPr>
              <w:t xml:space="preserve"> </w:t>
            </w:r>
            <w:r w:rsidR="00D44E51" w:rsidRPr="00140480">
              <w:rPr>
                <w:rFonts w:asciiTheme="minorHAnsi" w:hAnsiTheme="minorHAnsi" w:cstheme="minorHAnsi"/>
                <w:b/>
                <w:bCs/>
                <w:i/>
                <w:sz w:val="20"/>
              </w:rPr>
              <w:t>400</w:t>
            </w:r>
            <w:r w:rsidR="009B67F1" w:rsidRPr="00140480">
              <w:rPr>
                <w:rFonts w:asciiTheme="minorHAnsi" w:hAnsiTheme="minorHAnsi" w:cstheme="minorHAnsi"/>
                <w:b/>
                <w:bCs/>
                <w:i/>
                <w:sz w:val="20"/>
              </w:rPr>
              <w:t xml:space="preserve"> 000</w:t>
            </w:r>
          </w:p>
        </w:tc>
      </w:tr>
      <w:tr w:rsidR="00CA3ECB" w:rsidRPr="00140480" w14:paraId="3D17EE3C" w14:textId="77777777" w:rsidTr="00657D1F">
        <w:trPr>
          <w:trHeight w:val="315"/>
        </w:trPr>
        <w:tc>
          <w:tcPr>
            <w:tcW w:w="4101" w:type="pct"/>
            <w:tcBorders>
              <w:top w:val="nil"/>
              <w:left w:val="single" w:sz="4" w:space="0" w:color="auto"/>
              <w:bottom w:val="nil"/>
              <w:right w:val="single" w:sz="4" w:space="0" w:color="auto"/>
            </w:tcBorders>
            <w:shd w:val="clear" w:color="auto" w:fill="auto"/>
            <w:vAlign w:val="bottom"/>
            <w:hideMark/>
          </w:tcPr>
          <w:p w14:paraId="3C38B1D2" w14:textId="77777777" w:rsidR="00CA3ECB" w:rsidRPr="00140480" w:rsidRDefault="00CA3ECB" w:rsidP="00657D1F">
            <w:pPr>
              <w:rPr>
                <w:rFonts w:asciiTheme="minorHAnsi" w:hAnsiTheme="minorHAnsi" w:cstheme="minorHAnsi"/>
                <w:b/>
                <w:bCs/>
                <w:i/>
                <w:iCs/>
                <w:sz w:val="20"/>
              </w:rPr>
            </w:pPr>
            <w:r w:rsidRPr="00140480">
              <w:rPr>
                <w:rFonts w:asciiTheme="minorHAnsi" w:hAnsiTheme="minorHAnsi" w:cstheme="minorHAnsi"/>
                <w:b/>
                <w:bCs/>
                <w:i/>
                <w:iCs/>
                <w:sz w:val="20"/>
              </w:rPr>
              <w:t>Senere brev fra JD:</w:t>
            </w:r>
          </w:p>
        </w:tc>
        <w:tc>
          <w:tcPr>
            <w:tcW w:w="899" w:type="pct"/>
            <w:tcBorders>
              <w:top w:val="single" w:sz="4" w:space="0" w:color="auto"/>
              <w:left w:val="nil"/>
              <w:bottom w:val="nil"/>
              <w:right w:val="single" w:sz="4" w:space="0" w:color="auto"/>
            </w:tcBorders>
            <w:shd w:val="clear" w:color="auto" w:fill="auto"/>
            <w:vAlign w:val="bottom"/>
          </w:tcPr>
          <w:p w14:paraId="660A8833" w14:textId="77777777" w:rsidR="00CA3ECB" w:rsidRPr="00140480" w:rsidRDefault="00CA3ECB" w:rsidP="00657D1F">
            <w:pPr>
              <w:jc w:val="right"/>
              <w:rPr>
                <w:rFonts w:asciiTheme="minorHAnsi" w:hAnsiTheme="minorHAnsi" w:cstheme="minorHAnsi"/>
                <w:sz w:val="20"/>
              </w:rPr>
            </w:pPr>
          </w:p>
        </w:tc>
      </w:tr>
      <w:tr w:rsidR="00CA3ECB" w:rsidRPr="00140480" w14:paraId="556510BA" w14:textId="77777777" w:rsidTr="00657D1F">
        <w:trPr>
          <w:trHeight w:val="315"/>
        </w:trPr>
        <w:tc>
          <w:tcPr>
            <w:tcW w:w="4101"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5A1B483D" w14:textId="3EE38409" w:rsidR="00CA3ECB" w:rsidRPr="00140480" w:rsidRDefault="00CA3ECB" w:rsidP="00657D1F">
            <w:pPr>
              <w:rPr>
                <w:rFonts w:asciiTheme="minorHAnsi" w:hAnsiTheme="minorHAnsi" w:cstheme="minorHAnsi"/>
                <w:b/>
                <w:bCs/>
                <w:sz w:val="20"/>
              </w:rPr>
            </w:pPr>
            <w:r w:rsidRPr="00140480">
              <w:rPr>
                <w:rFonts w:asciiTheme="minorHAnsi" w:hAnsiTheme="minorHAnsi" w:cstheme="minorHAnsi"/>
                <w:b/>
                <w:bCs/>
                <w:sz w:val="20"/>
              </w:rPr>
              <w:t xml:space="preserve">Sum </w:t>
            </w:r>
            <w:r w:rsidR="009105EF" w:rsidRPr="00140480">
              <w:rPr>
                <w:rFonts w:asciiTheme="minorHAnsi" w:hAnsiTheme="minorHAnsi" w:cstheme="minorHAnsi"/>
                <w:b/>
                <w:bCs/>
                <w:sz w:val="20"/>
              </w:rPr>
              <w:t xml:space="preserve">tildelinger </w:t>
            </w:r>
          </w:p>
        </w:tc>
        <w:tc>
          <w:tcPr>
            <w:tcW w:w="899" w:type="pct"/>
            <w:tcBorders>
              <w:top w:val="single" w:sz="4" w:space="0" w:color="auto"/>
              <w:left w:val="nil"/>
              <w:bottom w:val="single" w:sz="4" w:space="0" w:color="auto"/>
              <w:right w:val="single" w:sz="4" w:space="0" w:color="auto"/>
            </w:tcBorders>
            <w:shd w:val="clear" w:color="auto" w:fill="auto"/>
            <w:vAlign w:val="bottom"/>
          </w:tcPr>
          <w:p w14:paraId="63AF4132" w14:textId="6E72C890" w:rsidR="00CA3ECB" w:rsidRPr="00140480" w:rsidRDefault="00D44E51" w:rsidP="00657D1F">
            <w:pPr>
              <w:jc w:val="right"/>
              <w:rPr>
                <w:rFonts w:asciiTheme="minorHAnsi" w:hAnsiTheme="minorHAnsi" w:cstheme="minorHAnsi"/>
                <w:b/>
                <w:bCs/>
                <w:sz w:val="20"/>
              </w:rPr>
            </w:pPr>
            <w:r w:rsidRPr="00140480">
              <w:rPr>
                <w:rFonts w:asciiTheme="minorHAnsi" w:hAnsiTheme="minorHAnsi" w:cstheme="minorHAnsi"/>
                <w:b/>
                <w:bCs/>
                <w:i/>
                <w:sz w:val="20"/>
              </w:rPr>
              <w:t>1 740 400 000</w:t>
            </w:r>
          </w:p>
        </w:tc>
      </w:tr>
      <w:tr w:rsidR="00CA3ECB" w:rsidRPr="00140480" w14:paraId="20ADB7A5" w14:textId="77777777" w:rsidTr="00657D1F">
        <w:trPr>
          <w:trHeight w:val="315"/>
        </w:trPr>
        <w:tc>
          <w:tcPr>
            <w:tcW w:w="4101" w:type="pct"/>
            <w:tcBorders>
              <w:top w:val="single" w:sz="4" w:space="0" w:color="auto"/>
              <w:left w:val="single" w:sz="4" w:space="0" w:color="auto"/>
              <w:bottom w:val="single" w:sz="4" w:space="0" w:color="auto"/>
              <w:right w:val="nil"/>
            </w:tcBorders>
            <w:shd w:val="clear" w:color="auto" w:fill="auto"/>
            <w:vAlign w:val="bottom"/>
            <w:hideMark/>
          </w:tcPr>
          <w:p w14:paraId="213F8930" w14:textId="57C4B64D" w:rsidR="00CA3ECB" w:rsidRPr="00140480" w:rsidRDefault="00CA3ECB" w:rsidP="00657D1F">
            <w:pPr>
              <w:rPr>
                <w:rFonts w:asciiTheme="minorHAnsi" w:hAnsiTheme="minorHAnsi" w:cstheme="minorHAnsi"/>
                <w:bCs/>
                <w:sz w:val="20"/>
              </w:rPr>
            </w:pPr>
            <w:r w:rsidRPr="00140480">
              <w:rPr>
                <w:rFonts w:asciiTheme="minorHAnsi" w:hAnsiTheme="minorHAnsi" w:cstheme="minorHAnsi"/>
                <w:bCs/>
                <w:sz w:val="20"/>
              </w:rPr>
              <w:lastRenderedPageBreak/>
              <w:t xml:space="preserve">Regnskapsført pr. </w:t>
            </w:r>
            <w:r w:rsidR="009E2638" w:rsidRPr="00140480">
              <w:rPr>
                <w:rFonts w:asciiTheme="minorHAnsi" w:hAnsiTheme="minorHAnsi" w:cstheme="minorHAnsi"/>
                <w:bCs/>
                <w:sz w:val="20"/>
              </w:rPr>
              <w:t>30.04.2026</w:t>
            </w:r>
          </w:p>
        </w:tc>
        <w:tc>
          <w:tcPr>
            <w:tcW w:w="899" w:type="pct"/>
            <w:tcBorders>
              <w:top w:val="single" w:sz="4" w:space="0" w:color="auto"/>
              <w:left w:val="single" w:sz="4" w:space="0" w:color="auto"/>
              <w:bottom w:val="single" w:sz="4" w:space="0" w:color="auto"/>
              <w:right w:val="single" w:sz="4" w:space="0" w:color="auto"/>
            </w:tcBorders>
            <w:shd w:val="clear" w:color="auto" w:fill="auto"/>
            <w:vAlign w:val="bottom"/>
          </w:tcPr>
          <w:p w14:paraId="1D7EB335" w14:textId="0200577D" w:rsidR="00CA3ECB" w:rsidRPr="00140480" w:rsidRDefault="00D44E51" w:rsidP="00657D1F">
            <w:pPr>
              <w:jc w:val="right"/>
              <w:rPr>
                <w:rFonts w:asciiTheme="minorHAnsi" w:hAnsiTheme="minorHAnsi" w:cstheme="minorHAnsi"/>
                <w:sz w:val="20"/>
              </w:rPr>
            </w:pPr>
            <w:r w:rsidRPr="00140480">
              <w:rPr>
                <w:rFonts w:asciiTheme="minorHAnsi" w:hAnsiTheme="minorHAnsi" w:cstheme="minorHAnsi"/>
                <w:sz w:val="20"/>
              </w:rPr>
              <w:t>625 265 147</w:t>
            </w:r>
            <w:r w:rsidR="009B67F1" w:rsidRPr="00140480">
              <w:rPr>
                <w:rFonts w:asciiTheme="minorHAnsi" w:hAnsiTheme="minorHAnsi" w:cstheme="minorHAnsi"/>
                <w:sz w:val="20"/>
              </w:rPr>
              <w:t xml:space="preserve"> </w:t>
            </w:r>
          </w:p>
        </w:tc>
      </w:tr>
      <w:tr w:rsidR="00CA3ECB" w:rsidRPr="00140480" w14:paraId="03427E7F" w14:textId="77777777" w:rsidTr="00657D1F">
        <w:trPr>
          <w:trHeight w:val="315"/>
        </w:trPr>
        <w:tc>
          <w:tcPr>
            <w:tcW w:w="4101" w:type="pct"/>
            <w:tcBorders>
              <w:top w:val="nil"/>
              <w:left w:val="single" w:sz="4" w:space="0" w:color="auto"/>
              <w:bottom w:val="single" w:sz="4" w:space="0" w:color="auto"/>
              <w:right w:val="single" w:sz="4" w:space="0" w:color="auto"/>
            </w:tcBorders>
            <w:shd w:val="clear" w:color="auto" w:fill="auto"/>
            <w:vAlign w:val="bottom"/>
            <w:hideMark/>
          </w:tcPr>
          <w:p w14:paraId="436B020B" w14:textId="77777777" w:rsidR="00CA3ECB" w:rsidRPr="00140480" w:rsidRDefault="00CA3ECB" w:rsidP="00657D1F">
            <w:pPr>
              <w:rPr>
                <w:rFonts w:asciiTheme="minorHAnsi" w:hAnsiTheme="minorHAnsi" w:cstheme="minorHAnsi"/>
                <w:b/>
                <w:bCs/>
                <w:sz w:val="20"/>
              </w:rPr>
            </w:pPr>
            <w:r w:rsidRPr="00140480">
              <w:rPr>
                <w:rFonts w:asciiTheme="minorHAnsi" w:hAnsiTheme="minorHAnsi" w:cstheme="minorHAnsi"/>
                <w:b/>
                <w:bCs/>
                <w:sz w:val="20"/>
              </w:rPr>
              <w:t xml:space="preserve">Mindreutgift </w:t>
            </w:r>
          </w:p>
        </w:tc>
        <w:tc>
          <w:tcPr>
            <w:tcW w:w="899" w:type="pct"/>
            <w:tcBorders>
              <w:top w:val="nil"/>
              <w:left w:val="single" w:sz="4" w:space="0" w:color="auto"/>
              <w:bottom w:val="single" w:sz="4" w:space="0" w:color="auto"/>
              <w:right w:val="single" w:sz="4" w:space="0" w:color="auto"/>
            </w:tcBorders>
            <w:shd w:val="clear" w:color="auto" w:fill="auto"/>
            <w:vAlign w:val="bottom"/>
          </w:tcPr>
          <w:p w14:paraId="7B3A364F" w14:textId="49A8697A" w:rsidR="00CA3ECB" w:rsidRPr="00140480" w:rsidRDefault="00F64D4F" w:rsidP="00657D1F">
            <w:pPr>
              <w:jc w:val="right"/>
              <w:rPr>
                <w:rFonts w:asciiTheme="minorHAnsi" w:hAnsiTheme="minorHAnsi" w:cstheme="minorHAnsi"/>
                <w:b/>
                <w:bCs/>
                <w:sz w:val="20"/>
              </w:rPr>
            </w:pPr>
            <w:r w:rsidRPr="00140480">
              <w:rPr>
                <w:rFonts w:asciiTheme="minorHAnsi" w:hAnsiTheme="minorHAnsi" w:cstheme="minorHAnsi"/>
                <w:b/>
                <w:bCs/>
                <w:sz w:val="20"/>
              </w:rPr>
              <w:t xml:space="preserve">1 </w:t>
            </w:r>
            <w:r w:rsidR="00D44E51" w:rsidRPr="00140480">
              <w:rPr>
                <w:rFonts w:asciiTheme="minorHAnsi" w:hAnsiTheme="minorHAnsi" w:cstheme="minorHAnsi"/>
                <w:b/>
                <w:bCs/>
                <w:sz w:val="20"/>
              </w:rPr>
              <w:t>115</w:t>
            </w:r>
            <w:r w:rsidRPr="00140480">
              <w:rPr>
                <w:rFonts w:asciiTheme="minorHAnsi" w:hAnsiTheme="minorHAnsi" w:cstheme="minorHAnsi"/>
                <w:b/>
                <w:bCs/>
                <w:sz w:val="20"/>
              </w:rPr>
              <w:t xml:space="preserve"> </w:t>
            </w:r>
            <w:r w:rsidR="00D44E51" w:rsidRPr="00140480">
              <w:rPr>
                <w:rFonts w:asciiTheme="minorHAnsi" w:hAnsiTheme="minorHAnsi" w:cstheme="minorHAnsi"/>
                <w:b/>
                <w:bCs/>
                <w:sz w:val="20"/>
              </w:rPr>
              <w:t>134</w:t>
            </w:r>
            <w:r w:rsidRPr="00140480">
              <w:rPr>
                <w:rFonts w:asciiTheme="minorHAnsi" w:hAnsiTheme="minorHAnsi" w:cstheme="minorHAnsi"/>
                <w:b/>
                <w:bCs/>
                <w:sz w:val="20"/>
              </w:rPr>
              <w:t xml:space="preserve"> </w:t>
            </w:r>
            <w:r w:rsidR="00D44E51" w:rsidRPr="00140480">
              <w:rPr>
                <w:rFonts w:asciiTheme="minorHAnsi" w:hAnsiTheme="minorHAnsi" w:cstheme="minorHAnsi"/>
                <w:b/>
                <w:bCs/>
                <w:sz w:val="20"/>
              </w:rPr>
              <w:t>853</w:t>
            </w:r>
          </w:p>
        </w:tc>
      </w:tr>
      <w:tr w:rsidR="00CA3ECB" w:rsidRPr="00140480" w14:paraId="14A196F6" w14:textId="77777777" w:rsidTr="00657D1F">
        <w:trPr>
          <w:trHeight w:val="315"/>
        </w:trPr>
        <w:tc>
          <w:tcPr>
            <w:tcW w:w="4101" w:type="pct"/>
            <w:tcBorders>
              <w:top w:val="nil"/>
              <w:left w:val="single" w:sz="4" w:space="0" w:color="auto"/>
              <w:bottom w:val="single" w:sz="4" w:space="0" w:color="auto"/>
              <w:right w:val="single" w:sz="4" w:space="0" w:color="auto"/>
            </w:tcBorders>
            <w:shd w:val="clear" w:color="auto" w:fill="auto"/>
            <w:vAlign w:val="bottom"/>
            <w:hideMark/>
          </w:tcPr>
          <w:p w14:paraId="28FB831D" w14:textId="11B90443" w:rsidR="00CA3ECB" w:rsidRPr="00140480" w:rsidRDefault="00CA3ECB" w:rsidP="00657D1F">
            <w:pPr>
              <w:rPr>
                <w:rFonts w:asciiTheme="minorHAnsi" w:hAnsiTheme="minorHAnsi" w:cstheme="minorHAnsi"/>
                <w:b/>
                <w:bCs/>
                <w:i/>
                <w:iCs/>
                <w:sz w:val="20"/>
              </w:rPr>
            </w:pPr>
            <w:r w:rsidRPr="00140480">
              <w:rPr>
                <w:rFonts w:asciiTheme="minorHAnsi" w:hAnsiTheme="minorHAnsi" w:cstheme="minorHAnsi"/>
                <w:b/>
                <w:bCs/>
                <w:i/>
                <w:iCs/>
                <w:sz w:val="20"/>
              </w:rPr>
              <w:t xml:space="preserve">Forbruk i prosent av </w:t>
            </w:r>
            <w:r w:rsidR="009105EF" w:rsidRPr="00140480">
              <w:rPr>
                <w:rFonts w:asciiTheme="minorHAnsi" w:hAnsiTheme="minorHAnsi" w:cstheme="minorHAnsi"/>
                <w:b/>
                <w:bCs/>
                <w:i/>
                <w:iCs/>
                <w:sz w:val="20"/>
              </w:rPr>
              <w:t>tildeling</w:t>
            </w:r>
          </w:p>
        </w:tc>
        <w:tc>
          <w:tcPr>
            <w:tcW w:w="899" w:type="pct"/>
            <w:tcBorders>
              <w:top w:val="nil"/>
              <w:left w:val="nil"/>
              <w:bottom w:val="single" w:sz="4" w:space="0" w:color="auto"/>
              <w:right w:val="single" w:sz="4" w:space="0" w:color="auto"/>
            </w:tcBorders>
            <w:shd w:val="clear" w:color="auto" w:fill="auto"/>
            <w:noWrap/>
            <w:vAlign w:val="bottom"/>
          </w:tcPr>
          <w:p w14:paraId="53E1B31F" w14:textId="15FFC3A3" w:rsidR="00CA3ECB" w:rsidRPr="00140480" w:rsidRDefault="00F64D4F" w:rsidP="00657D1F">
            <w:pPr>
              <w:jc w:val="right"/>
              <w:rPr>
                <w:rFonts w:asciiTheme="minorHAnsi" w:hAnsiTheme="minorHAnsi" w:cstheme="minorHAnsi"/>
                <w:b/>
                <w:bCs/>
                <w:i/>
                <w:iCs/>
                <w:sz w:val="20"/>
              </w:rPr>
            </w:pPr>
            <w:r w:rsidRPr="00140480">
              <w:rPr>
                <w:rFonts w:asciiTheme="minorHAnsi" w:hAnsiTheme="minorHAnsi" w:cstheme="minorHAnsi"/>
                <w:b/>
                <w:bCs/>
                <w:i/>
                <w:iCs/>
                <w:sz w:val="20"/>
              </w:rPr>
              <w:t>35,</w:t>
            </w:r>
            <w:r w:rsidR="00D44E51" w:rsidRPr="00140480">
              <w:rPr>
                <w:rFonts w:asciiTheme="minorHAnsi" w:hAnsiTheme="minorHAnsi" w:cstheme="minorHAnsi"/>
                <w:b/>
                <w:bCs/>
                <w:i/>
                <w:iCs/>
                <w:sz w:val="20"/>
              </w:rPr>
              <w:t>9</w:t>
            </w:r>
            <w:r w:rsidR="00EE67CF" w:rsidRPr="00140480">
              <w:rPr>
                <w:rFonts w:asciiTheme="minorHAnsi" w:hAnsiTheme="minorHAnsi" w:cstheme="minorHAnsi"/>
                <w:b/>
                <w:bCs/>
                <w:i/>
                <w:iCs/>
                <w:sz w:val="20"/>
              </w:rPr>
              <w:t xml:space="preserve"> %</w:t>
            </w:r>
          </w:p>
        </w:tc>
      </w:tr>
    </w:tbl>
    <w:p w14:paraId="16292806" w14:textId="77777777" w:rsidR="00CA3ECB" w:rsidRPr="00140480" w:rsidRDefault="00CA3ECB" w:rsidP="00CA3ECB">
      <w:pPr>
        <w:rPr>
          <w:rFonts w:asciiTheme="minorHAnsi" w:hAnsiTheme="minorHAnsi" w:cstheme="minorHAnsi"/>
          <w:b/>
          <w:sz w:val="22"/>
          <w:szCs w:val="22"/>
        </w:rPr>
      </w:pPr>
    </w:p>
    <w:p w14:paraId="4A51C86D" w14:textId="6E6FC67E" w:rsidR="00EE67CF" w:rsidRPr="00C36E82" w:rsidRDefault="00EE67CF" w:rsidP="0096402A">
      <w:pPr>
        <w:rPr>
          <w:rFonts w:asciiTheme="minorHAnsi" w:hAnsiTheme="minorHAnsi" w:cstheme="minorHAnsi"/>
          <w:sz w:val="22"/>
          <w:szCs w:val="22"/>
        </w:rPr>
      </w:pPr>
      <w:r w:rsidRPr="00140480">
        <w:rPr>
          <w:rFonts w:asciiTheme="minorHAnsi" w:hAnsiTheme="minorHAnsi" w:cstheme="minorHAnsi"/>
          <w:sz w:val="22"/>
          <w:szCs w:val="22"/>
        </w:rPr>
        <w:t>Posten dekker personalkostnadene til påtalejuristene i politiet, inkludert sentral overhead til fellestjenester. Posten ble opprettet i 2023, og er finansiert av en overføring fra kap. 440, post 01.</w:t>
      </w:r>
      <w:r w:rsidR="0096402A" w:rsidRPr="00140480">
        <w:rPr>
          <w:rFonts w:asciiTheme="minorHAnsi" w:hAnsiTheme="minorHAnsi" w:cstheme="minorHAnsi"/>
          <w:sz w:val="22"/>
          <w:szCs w:val="22"/>
        </w:rPr>
        <w:t xml:space="preserve"> </w:t>
      </w:r>
      <w:r w:rsidRPr="00140480">
        <w:rPr>
          <w:rFonts w:ascii="Calibri" w:hAnsi="Calibri" w:cs="Calibri"/>
          <w:sz w:val="22"/>
          <w:szCs w:val="22"/>
        </w:rPr>
        <w:t>Posten har stikkordet "</w:t>
      </w:r>
      <w:r w:rsidRPr="00140480">
        <w:rPr>
          <w:rFonts w:ascii="Calibri" w:hAnsi="Calibri" w:cs="Calibri"/>
          <w:i/>
          <w:sz w:val="22"/>
          <w:szCs w:val="22"/>
        </w:rPr>
        <w:t>kan nyttes under kap. 440, post 01</w:t>
      </w:r>
      <w:r w:rsidRPr="00140480">
        <w:rPr>
          <w:rFonts w:ascii="Calibri" w:hAnsi="Calibri" w:cs="Calibri"/>
          <w:sz w:val="22"/>
          <w:szCs w:val="22"/>
        </w:rPr>
        <w:t xml:space="preserve">", dvs. at tildelingen under posten kan overskrides mot tilsvarende innsparing under kap. 440, post 01. Det samme gjelder for overskridelse av </w:t>
      </w:r>
      <w:r w:rsidRPr="00C36E82">
        <w:rPr>
          <w:rFonts w:ascii="Calibri" w:hAnsi="Calibri" w:cs="Calibri"/>
          <w:sz w:val="22"/>
          <w:szCs w:val="22"/>
        </w:rPr>
        <w:t xml:space="preserve">tildelingen under kap. 440, post 01 mot tilsvarende innsparing på kap. 443, post 01. Posten har i tillegg merinntektsfullmakt mot kap 3440, post 02. </w:t>
      </w:r>
    </w:p>
    <w:p w14:paraId="5C69DD87" w14:textId="77777777" w:rsidR="00EE67CF" w:rsidRPr="00C36E82" w:rsidRDefault="00EE67CF" w:rsidP="00CA3ECB">
      <w:pPr>
        <w:rPr>
          <w:rFonts w:asciiTheme="minorHAnsi" w:hAnsiTheme="minorHAnsi" w:cstheme="minorHAnsi"/>
          <w:sz w:val="22"/>
          <w:szCs w:val="22"/>
        </w:rPr>
      </w:pPr>
    </w:p>
    <w:p w14:paraId="634E0F4B" w14:textId="0A903BA6" w:rsidR="005A11BD" w:rsidRPr="00C36E82" w:rsidRDefault="00CA3ECB" w:rsidP="00EE67CF">
      <w:pPr>
        <w:tabs>
          <w:tab w:val="left" w:pos="5547"/>
        </w:tabs>
        <w:rPr>
          <w:rFonts w:ascii="Calibri" w:hAnsi="Calibri" w:cs="Calibri"/>
          <w:sz w:val="22"/>
          <w:szCs w:val="22"/>
        </w:rPr>
      </w:pPr>
      <w:r w:rsidRPr="00C36E82">
        <w:rPr>
          <w:rFonts w:asciiTheme="minorHAnsi" w:hAnsiTheme="minorHAnsi" w:cstheme="minorHAnsi"/>
          <w:sz w:val="22"/>
          <w:szCs w:val="22"/>
        </w:rPr>
        <w:t>Pr. T</w:t>
      </w:r>
      <w:r w:rsidR="00F64D4F" w:rsidRPr="00C36E82">
        <w:rPr>
          <w:rFonts w:asciiTheme="minorHAnsi" w:hAnsiTheme="minorHAnsi" w:cstheme="minorHAnsi"/>
          <w:sz w:val="22"/>
          <w:szCs w:val="22"/>
        </w:rPr>
        <w:t>1</w:t>
      </w:r>
      <w:r w:rsidRPr="00C36E82">
        <w:rPr>
          <w:rFonts w:asciiTheme="minorHAnsi" w:hAnsiTheme="minorHAnsi" w:cstheme="minorHAnsi"/>
          <w:sz w:val="22"/>
          <w:szCs w:val="22"/>
        </w:rPr>
        <w:t xml:space="preserve"> utgjør forbruket under</w:t>
      </w:r>
      <w:r w:rsidR="00C05EFA" w:rsidRPr="00C36E82">
        <w:rPr>
          <w:rFonts w:asciiTheme="minorHAnsi" w:hAnsiTheme="minorHAnsi" w:cstheme="minorHAnsi"/>
          <w:sz w:val="22"/>
          <w:szCs w:val="22"/>
        </w:rPr>
        <w:t xml:space="preserve"> posten </w:t>
      </w:r>
      <w:r w:rsidR="005A11BD" w:rsidRPr="00C36E82">
        <w:rPr>
          <w:rFonts w:asciiTheme="minorHAnsi" w:hAnsiTheme="minorHAnsi" w:cstheme="minorHAnsi"/>
          <w:sz w:val="22"/>
          <w:szCs w:val="22"/>
        </w:rPr>
        <w:t>625,3 mill. kroner</w:t>
      </w:r>
      <w:r w:rsidRPr="00C36E82">
        <w:rPr>
          <w:rFonts w:asciiTheme="minorHAnsi" w:hAnsiTheme="minorHAnsi" w:cstheme="minorHAnsi"/>
          <w:sz w:val="22"/>
          <w:szCs w:val="22"/>
        </w:rPr>
        <w:t>, tilsvarende 3</w:t>
      </w:r>
      <w:r w:rsidR="00F64D4F" w:rsidRPr="00C36E82">
        <w:rPr>
          <w:rFonts w:asciiTheme="minorHAnsi" w:hAnsiTheme="minorHAnsi" w:cstheme="minorHAnsi"/>
          <w:sz w:val="22"/>
          <w:szCs w:val="22"/>
        </w:rPr>
        <w:t>5</w:t>
      </w:r>
      <w:r w:rsidRPr="00C36E82">
        <w:rPr>
          <w:rFonts w:asciiTheme="minorHAnsi" w:hAnsiTheme="minorHAnsi" w:cstheme="minorHAnsi"/>
          <w:sz w:val="22"/>
          <w:szCs w:val="22"/>
        </w:rPr>
        <w:t>,</w:t>
      </w:r>
      <w:r w:rsidR="005A11BD" w:rsidRPr="00C36E82">
        <w:rPr>
          <w:rFonts w:asciiTheme="minorHAnsi" w:hAnsiTheme="minorHAnsi" w:cstheme="minorHAnsi"/>
          <w:sz w:val="22"/>
          <w:szCs w:val="22"/>
        </w:rPr>
        <w:t xml:space="preserve">9 </w:t>
      </w:r>
      <w:r w:rsidRPr="00C36E82">
        <w:rPr>
          <w:rFonts w:asciiTheme="minorHAnsi" w:hAnsiTheme="minorHAnsi" w:cstheme="minorHAnsi"/>
          <w:sz w:val="22"/>
          <w:szCs w:val="22"/>
        </w:rPr>
        <w:t xml:space="preserve">pst. av tildelingen. </w:t>
      </w:r>
      <w:r w:rsidR="00F64D4F" w:rsidRPr="00C36E82">
        <w:rPr>
          <w:rFonts w:ascii="Calibri" w:hAnsi="Calibri" w:cs="Calibri"/>
          <w:sz w:val="22"/>
          <w:szCs w:val="22"/>
        </w:rPr>
        <w:t xml:space="preserve">Det er foreslått å øke tildelingen under posten med </w:t>
      </w:r>
      <w:r w:rsidR="005A11BD" w:rsidRPr="00C36E82">
        <w:rPr>
          <w:rFonts w:ascii="Calibri" w:hAnsi="Calibri" w:cs="Calibri"/>
          <w:sz w:val="22"/>
          <w:szCs w:val="22"/>
        </w:rPr>
        <w:t xml:space="preserve">48 </w:t>
      </w:r>
      <w:r w:rsidR="00F64D4F" w:rsidRPr="00C36E82">
        <w:rPr>
          <w:rFonts w:ascii="Calibri" w:hAnsi="Calibri" w:cs="Calibri"/>
          <w:sz w:val="22"/>
          <w:szCs w:val="22"/>
        </w:rPr>
        <w:t xml:space="preserve">mill. kroner i forbindelse med </w:t>
      </w:r>
      <w:r w:rsidR="005A11BD" w:rsidRPr="00C36E82">
        <w:rPr>
          <w:rFonts w:ascii="Calibri" w:hAnsi="Calibri" w:cs="Calibri"/>
          <w:sz w:val="22"/>
          <w:szCs w:val="22"/>
        </w:rPr>
        <w:t>revidert nasjonalbudsjett 2026, hvorav 40 mill. kroner knyttet til håndtering av den sikkerhetspolitiske situasjonen og 8 mill. kroner omdisponer</w:t>
      </w:r>
      <w:r w:rsidR="006C5B35" w:rsidRPr="00C36E82">
        <w:rPr>
          <w:rFonts w:ascii="Calibri" w:hAnsi="Calibri" w:cs="Calibri"/>
          <w:sz w:val="22"/>
          <w:szCs w:val="22"/>
        </w:rPr>
        <w:t xml:space="preserve">t fra kap. 440, post 01 knyttet til </w:t>
      </w:r>
      <w:r w:rsidR="00C36E82" w:rsidRPr="00C36E82">
        <w:rPr>
          <w:rFonts w:ascii="Calibri" w:hAnsi="Calibri" w:cs="Calibri"/>
          <w:sz w:val="22"/>
          <w:szCs w:val="22"/>
        </w:rPr>
        <w:t xml:space="preserve">innsats mot narkotika- og økonomisk kriminalitet i Økokrim. </w:t>
      </w:r>
    </w:p>
    <w:p w14:paraId="51BF5258" w14:textId="77777777" w:rsidR="005A11BD" w:rsidRDefault="005A11BD" w:rsidP="00EE67CF">
      <w:pPr>
        <w:tabs>
          <w:tab w:val="left" w:pos="5547"/>
        </w:tabs>
        <w:rPr>
          <w:rFonts w:ascii="Calibri" w:hAnsi="Calibri" w:cs="Calibri"/>
          <w:sz w:val="22"/>
          <w:szCs w:val="22"/>
          <w:highlight w:val="yellow"/>
        </w:rPr>
      </w:pPr>
    </w:p>
    <w:p w14:paraId="68A6AC47" w14:textId="576504D8" w:rsidR="00EE67CF" w:rsidRPr="00F1337E" w:rsidRDefault="00CA3ECB" w:rsidP="00EE67CF">
      <w:pPr>
        <w:tabs>
          <w:tab w:val="left" w:pos="5547"/>
        </w:tabs>
        <w:rPr>
          <w:rFonts w:ascii="Calibri" w:hAnsi="Calibri" w:cs="Calibri"/>
          <w:sz w:val="22"/>
          <w:szCs w:val="22"/>
        </w:rPr>
      </w:pPr>
      <w:r w:rsidRPr="00F1337E">
        <w:rPr>
          <w:rFonts w:ascii="Calibri" w:hAnsi="Calibri" w:cs="Calibri"/>
          <w:sz w:val="22"/>
          <w:szCs w:val="22"/>
        </w:rPr>
        <w:t>Etaten styrer mot tilnærmet balanse på posten i 202</w:t>
      </w:r>
      <w:r w:rsidR="00C36E82" w:rsidRPr="00F1337E">
        <w:rPr>
          <w:rFonts w:ascii="Calibri" w:hAnsi="Calibri" w:cs="Calibri"/>
          <w:sz w:val="22"/>
          <w:szCs w:val="22"/>
        </w:rPr>
        <w:t>6</w:t>
      </w:r>
      <w:r w:rsidRPr="00F1337E">
        <w:rPr>
          <w:rFonts w:ascii="Calibri" w:hAnsi="Calibri" w:cs="Calibri"/>
          <w:sz w:val="22"/>
          <w:szCs w:val="22"/>
        </w:rPr>
        <w:t xml:space="preserve">. </w:t>
      </w:r>
      <w:r w:rsidR="00EE67CF" w:rsidRPr="00F1337E">
        <w:rPr>
          <w:rFonts w:asciiTheme="minorHAnsi" w:hAnsiTheme="minorHAnsi" w:cstheme="minorHAnsi"/>
          <w:sz w:val="22"/>
          <w:szCs w:val="22"/>
        </w:rPr>
        <w:t xml:space="preserve"> Posten må sees i sammenheng med omtale under kap. 440, post 01, jf. stikkord " </w:t>
      </w:r>
      <w:r w:rsidR="00EE67CF" w:rsidRPr="00F1337E">
        <w:rPr>
          <w:rFonts w:asciiTheme="minorHAnsi" w:hAnsiTheme="minorHAnsi" w:cstheme="minorHAnsi"/>
          <w:i/>
          <w:sz w:val="22"/>
          <w:szCs w:val="22"/>
        </w:rPr>
        <w:t>kan nyttes under</w:t>
      </w:r>
      <w:r w:rsidR="00EE67CF" w:rsidRPr="00F1337E">
        <w:rPr>
          <w:rFonts w:asciiTheme="minorHAnsi" w:hAnsiTheme="minorHAnsi" w:cstheme="minorHAnsi"/>
          <w:sz w:val="22"/>
          <w:szCs w:val="22"/>
        </w:rPr>
        <w:t>".</w:t>
      </w:r>
    </w:p>
    <w:p w14:paraId="08C489F4" w14:textId="77777777" w:rsidR="00CA3ECB" w:rsidRPr="004A7D95" w:rsidRDefault="00CA3ECB" w:rsidP="00CA3ECB">
      <w:pPr>
        <w:rPr>
          <w:rFonts w:asciiTheme="minorHAnsi" w:hAnsiTheme="minorHAnsi" w:cstheme="minorHAnsi"/>
          <w:sz w:val="22"/>
          <w:szCs w:val="22"/>
          <w:highlight w:val="yellow"/>
        </w:rPr>
      </w:pPr>
    </w:p>
    <w:p w14:paraId="03B63BBB" w14:textId="77777777" w:rsidR="00D82DB4" w:rsidRPr="004A7D95" w:rsidRDefault="00D82DB4" w:rsidP="009B4C17">
      <w:pPr>
        <w:rPr>
          <w:rFonts w:asciiTheme="minorHAnsi" w:hAnsiTheme="minorHAnsi" w:cstheme="minorHAnsi"/>
          <w:b/>
          <w:sz w:val="22"/>
          <w:szCs w:val="22"/>
          <w:highlight w:val="yellow"/>
        </w:rPr>
      </w:pPr>
    </w:p>
    <w:p w14:paraId="6FE83707" w14:textId="18AABDFC" w:rsidR="00F032D5" w:rsidRPr="00140480" w:rsidRDefault="00F032D5" w:rsidP="00F032D5">
      <w:pPr>
        <w:rPr>
          <w:rFonts w:asciiTheme="minorHAnsi" w:hAnsiTheme="minorHAnsi" w:cstheme="minorHAnsi"/>
          <w:b/>
          <w:sz w:val="22"/>
          <w:szCs w:val="22"/>
        </w:rPr>
      </w:pPr>
      <w:bookmarkStart w:id="57" w:name="_Hlk166782908"/>
      <w:bookmarkStart w:id="58" w:name="_Hlk124950230"/>
      <w:r w:rsidRPr="00140480">
        <w:rPr>
          <w:rFonts w:asciiTheme="minorHAnsi" w:hAnsiTheme="minorHAnsi" w:cstheme="minorHAnsi"/>
          <w:b/>
          <w:sz w:val="22"/>
          <w:szCs w:val="22"/>
        </w:rPr>
        <w:t>Kap. 448 Grensekommissæren</w:t>
      </w:r>
    </w:p>
    <w:p w14:paraId="6CA3A9CF" w14:textId="77777777" w:rsidR="001536FC" w:rsidRPr="00140480" w:rsidRDefault="001536FC" w:rsidP="001536FC">
      <w:pPr>
        <w:rPr>
          <w:rFonts w:asciiTheme="minorHAnsi" w:hAnsiTheme="minorHAnsi" w:cstheme="minorHAnsi"/>
          <w:b/>
          <w:bCs/>
          <w:sz w:val="22"/>
          <w:szCs w:val="22"/>
        </w:rPr>
      </w:pPr>
      <w:r w:rsidRPr="00140480">
        <w:rPr>
          <w:rFonts w:asciiTheme="minorHAnsi" w:hAnsiTheme="minorHAnsi" w:cstheme="minorHAnsi"/>
          <w:b/>
          <w:bCs/>
          <w:sz w:val="22"/>
          <w:szCs w:val="22"/>
        </w:rPr>
        <w:t>Post 01 Driftsutgifter</w:t>
      </w:r>
    </w:p>
    <w:p w14:paraId="302722F6" w14:textId="6874FDCC" w:rsidR="001536FC" w:rsidRPr="00140480" w:rsidRDefault="001536FC" w:rsidP="00F032D5">
      <w:pPr>
        <w:rPr>
          <w:rFonts w:asciiTheme="minorHAnsi" w:hAnsiTheme="minorHAnsi" w:cstheme="minorHAnsi"/>
          <w:b/>
          <w:sz w:val="22"/>
          <w:szCs w:val="22"/>
        </w:rPr>
      </w:pPr>
    </w:p>
    <w:tbl>
      <w:tblPr>
        <w:tblW w:w="5000" w:type="pct"/>
        <w:tblCellMar>
          <w:left w:w="70" w:type="dxa"/>
          <w:right w:w="70" w:type="dxa"/>
        </w:tblCellMar>
        <w:tblLook w:val="04A0" w:firstRow="1" w:lastRow="0" w:firstColumn="1" w:lastColumn="0" w:noHBand="0" w:noVBand="1"/>
      </w:tblPr>
      <w:tblGrid>
        <w:gridCol w:w="7433"/>
        <w:gridCol w:w="1629"/>
      </w:tblGrid>
      <w:tr w:rsidR="001536FC" w:rsidRPr="00140480" w14:paraId="063F8925" w14:textId="77777777" w:rsidTr="000B38A0">
        <w:trPr>
          <w:trHeight w:val="315"/>
        </w:trPr>
        <w:tc>
          <w:tcPr>
            <w:tcW w:w="4101"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15C10ECF" w14:textId="67C7A2DD" w:rsidR="001536FC" w:rsidRPr="00140480" w:rsidRDefault="001536FC" w:rsidP="00C25D15">
            <w:pPr>
              <w:rPr>
                <w:rFonts w:asciiTheme="minorHAnsi" w:hAnsiTheme="minorHAnsi" w:cstheme="minorHAnsi"/>
                <w:b/>
                <w:bCs/>
                <w:i/>
                <w:sz w:val="20"/>
              </w:rPr>
            </w:pPr>
            <w:r w:rsidRPr="00140480">
              <w:rPr>
                <w:rFonts w:asciiTheme="minorHAnsi" w:hAnsiTheme="minorHAnsi" w:cstheme="minorHAnsi"/>
                <w:b/>
                <w:bCs/>
                <w:i/>
                <w:sz w:val="20"/>
              </w:rPr>
              <w:t>Justis- og beredskapsdepartementets tildelingsbrev 202</w:t>
            </w:r>
            <w:r w:rsidR="00D3633E" w:rsidRPr="00140480">
              <w:rPr>
                <w:rFonts w:asciiTheme="minorHAnsi" w:hAnsiTheme="minorHAnsi" w:cstheme="minorHAnsi"/>
                <w:b/>
                <w:bCs/>
                <w:i/>
                <w:sz w:val="20"/>
              </w:rPr>
              <w:t>5</w:t>
            </w:r>
          </w:p>
        </w:tc>
        <w:tc>
          <w:tcPr>
            <w:tcW w:w="899" w:type="pct"/>
            <w:tcBorders>
              <w:top w:val="single" w:sz="4" w:space="0" w:color="auto"/>
              <w:left w:val="nil"/>
              <w:bottom w:val="single" w:sz="4" w:space="0" w:color="auto"/>
              <w:right w:val="single" w:sz="4" w:space="0" w:color="auto"/>
            </w:tcBorders>
            <w:shd w:val="clear" w:color="auto" w:fill="auto"/>
            <w:vAlign w:val="bottom"/>
          </w:tcPr>
          <w:p w14:paraId="2A61D545" w14:textId="18D28234" w:rsidR="001536FC" w:rsidRPr="00140480" w:rsidRDefault="00140480" w:rsidP="00C25D15">
            <w:pPr>
              <w:jc w:val="right"/>
              <w:rPr>
                <w:rFonts w:asciiTheme="minorHAnsi" w:hAnsiTheme="minorHAnsi" w:cstheme="minorHAnsi"/>
                <w:b/>
                <w:bCs/>
                <w:i/>
                <w:sz w:val="20"/>
              </w:rPr>
            </w:pPr>
            <w:r w:rsidRPr="00140480">
              <w:rPr>
                <w:rFonts w:asciiTheme="minorHAnsi" w:hAnsiTheme="minorHAnsi" w:cstheme="minorHAnsi"/>
                <w:b/>
                <w:bCs/>
                <w:i/>
                <w:sz w:val="20"/>
              </w:rPr>
              <w:t>7 617</w:t>
            </w:r>
            <w:r w:rsidR="00855030" w:rsidRPr="00140480">
              <w:rPr>
                <w:rFonts w:asciiTheme="minorHAnsi" w:hAnsiTheme="minorHAnsi" w:cstheme="minorHAnsi"/>
                <w:b/>
                <w:bCs/>
                <w:i/>
                <w:sz w:val="20"/>
              </w:rPr>
              <w:t xml:space="preserve"> 000</w:t>
            </w:r>
          </w:p>
        </w:tc>
      </w:tr>
      <w:tr w:rsidR="001536FC" w:rsidRPr="00140480" w14:paraId="3FBFAD68" w14:textId="77777777" w:rsidTr="00C25D15">
        <w:trPr>
          <w:trHeight w:val="315"/>
        </w:trPr>
        <w:tc>
          <w:tcPr>
            <w:tcW w:w="4101" w:type="pct"/>
            <w:tcBorders>
              <w:top w:val="nil"/>
              <w:left w:val="single" w:sz="4" w:space="0" w:color="auto"/>
              <w:bottom w:val="nil"/>
              <w:right w:val="single" w:sz="4" w:space="0" w:color="auto"/>
            </w:tcBorders>
            <w:shd w:val="clear" w:color="auto" w:fill="auto"/>
            <w:vAlign w:val="bottom"/>
            <w:hideMark/>
          </w:tcPr>
          <w:p w14:paraId="4E7CF215" w14:textId="77777777" w:rsidR="001536FC" w:rsidRPr="00140480" w:rsidRDefault="001536FC" w:rsidP="00C25D15">
            <w:pPr>
              <w:rPr>
                <w:rFonts w:asciiTheme="minorHAnsi" w:hAnsiTheme="minorHAnsi" w:cstheme="minorHAnsi"/>
                <w:b/>
                <w:bCs/>
                <w:i/>
                <w:iCs/>
                <w:sz w:val="20"/>
              </w:rPr>
            </w:pPr>
            <w:r w:rsidRPr="00140480">
              <w:rPr>
                <w:rFonts w:asciiTheme="minorHAnsi" w:hAnsiTheme="minorHAnsi" w:cstheme="minorHAnsi"/>
                <w:b/>
                <w:bCs/>
                <w:i/>
                <w:iCs/>
                <w:sz w:val="20"/>
              </w:rPr>
              <w:t>Senere brev fra JD:</w:t>
            </w:r>
          </w:p>
        </w:tc>
        <w:tc>
          <w:tcPr>
            <w:tcW w:w="899" w:type="pct"/>
            <w:tcBorders>
              <w:top w:val="single" w:sz="4" w:space="0" w:color="auto"/>
              <w:left w:val="nil"/>
              <w:bottom w:val="nil"/>
              <w:right w:val="single" w:sz="4" w:space="0" w:color="auto"/>
            </w:tcBorders>
            <w:shd w:val="clear" w:color="auto" w:fill="auto"/>
            <w:vAlign w:val="bottom"/>
          </w:tcPr>
          <w:p w14:paraId="2A5FFED3" w14:textId="77777777" w:rsidR="001536FC" w:rsidRPr="00140480" w:rsidRDefault="001536FC" w:rsidP="00C25D15">
            <w:pPr>
              <w:jc w:val="right"/>
              <w:rPr>
                <w:rFonts w:asciiTheme="minorHAnsi" w:hAnsiTheme="minorHAnsi" w:cstheme="minorHAnsi"/>
                <w:sz w:val="20"/>
              </w:rPr>
            </w:pPr>
          </w:p>
        </w:tc>
      </w:tr>
      <w:tr w:rsidR="00D3633E" w:rsidRPr="00140480" w14:paraId="5BA0F5D4" w14:textId="77777777" w:rsidTr="00C25D15">
        <w:trPr>
          <w:trHeight w:val="315"/>
        </w:trPr>
        <w:tc>
          <w:tcPr>
            <w:tcW w:w="4101" w:type="pct"/>
            <w:tcBorders>
              <w:top w:val="nil"/>
              <w:left w:val="single" w:sz="4" w:space="0" w:color="auto"/>
              <w:bottom w:val="single" w:sz="4" w:space="0" w:color="auto"/>
              <w:right w:val="single" w:sz="4" w:space="0" w:color="auto"/>
            </w:tcBorders>
            <w:shd w:val="clear" w:color="auto" w:fill="auto"/>
            <w:noWrap/>
            <w:vAlign w:val="bottom"/>
            <w:hideMark/>
          </w:tcPr>
          <w:p w14:paraId="376C56EF" w14:textId="5F6DE103" w:rsidR="00D3633E" w:rsidRPr="00140480" w:rsidRDefault="00D3633E" w:rsidP="00D3633E">
            <w:pPr>
              <w:rPr>
                <w:rFonts w:asciiTheme="minorHAnsi" w:hAnsiTheme="minorHAnsi" w:cstheme="minorHAnsi"/>
                <w:sz w:val="20"/>
              </w:rPr>
            </w:pPr>
            <w:r w:rsidRPr="00140480">
              <w:rPr>
                <w:rFonts w:asciiTheme="minorHAnsi" w:hAnsiTheme="minorHAnsi" w:cstheme="minorHAnsi"/>
                <w:sz w:val="20"/>
              </w:rPr>
              <w:t>Supplerende tildelingsbrev nr. 2 - Overføring fra 2024 til 2025</w:t>
            </w:r>
          </w:p>
        </w:tc>
        <w:tc>
          <w:tcPr>
            <w:tcW w:w="899" w:type="pct"/>
            <w:tcBorders>
              <w:top w:val="nil"/>
              <w:left w:val="nil"/>
              <w:bottom w:val="single" w:sz="4" w:space="0" w:color="auto"/>
              <w:right w:val="single" w:sz="4" w:space="0" w:color="auto"/>
            </w:tcBorders>
            <w:shd w:val="clear" w:color="auto" w:fill="auto"/>
            <w:vAlign w:val="bottom"/>
          </w:tcPr>
          <w:p w14:paraId="524FD4BB" w14:textId="3EE81E94" w:rsidR="00D3633E" w:rsidRPr="00140480" w:rsidRDefault="00140480" w:rsidP="00D3633E">
            <w:pPr>
              <w:jc w:val="right"/>
              <w:rPr>
                <w:rFonts w:asciiTheme="minorHAnsi" w:hAnsiTheme="minorHAnsi" w:cstheme="minorHAnsi"/>
                <w:sz w:val="20"/>
              </w:rPr>
            </w:pPr>
            <w:r w:rsidRPr="00140480">
              <w:rPr>
                <w:rFonts w:asciiTheme="minorHAnsi" w:hAnsiTheme="minorHAnsi" w:cstheme="minorHAnsi"/>
                <w:sz w:val="20"/>
              </w:rPr>
              <w:t>376</w:t>
            </w:r>
            <w:r w:rsidR="00D3633E" w:rsidRPr="00140480">
              <w:rPr>
                <w:rFonts w:asciiTheme="minorHAnsi" w:hAnsiTheme="minorHAnsi" w:cstheme="minorHAnsi"/>
                <w:sz w:val="20"/>
              </w:rPr>
              <w:t xml:space="preserve"> 000</w:t>
            </w:r>
          </w:p>
        </w:tc>
      </w:tr>
      <w:tr w:rsidR="00D3633E" w:rsidRPr="00140480" w14:paraId="714DDF55" w14:textId="77777777" w:rsidTr="00C25D15">
        <w:trPr>
          <w:trHeight w:val="315"/>
        </w:trPr>
        <w:tc>
          <w:tcPr>
            <w:tcW w:w="4101"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4903B56F" w14:textId="66433C3A" w:rsidR="00D3633E" w:rsidRPr="00140480" w:rsidRDefault="00D3633E" w:rsidP="00D3633E">
            <w:pPr>
              <w:rPr>
                <w:rFonts w:asciiTheme="minorHAnsi" w:hAnsiTheme="minorHAnsi" w:cstheme="minorHAnsi"/>
                <w:b/>
                <w:bCs/>
                <w:sz w:val="20"/>
              </w:rPr>
            </w:pPr>
            <w:r w:rsidRPr="00140480">
              <w:rPr>
                <w:rFonts w:asciiTheme="minorHAnsi" w:hAnsiTheme="minorHAnsi" w:cstheme="minorHAnsi"/>
                <w:b/>
                <w:bCs/>
                <w:sz w:val="20"/>
              </w:rPr>
              <w:t xml:space="preserve">Sum tildelinger </w:t>
            </w:r>
          </w:p>
        </w:tc>
        <w:tc>
          <w:tcPr>
            <w:tcW w:w="899" w:type="pct"/>
            <w:tcBorders>
              <w:top w:val="single" w:sz="4" w:space="0" w:color="auto"/>
              <w:left w:val="nil"/>
              <w:bottom w:val="single" w:sz="4" w:space="0" w:color="auto"/>
              <w:right w:val="single" w:sz="4" w:space="0" w:color="auto"/>
            </w:tcBorders>
            <w:shd w:val="clear" w:color="auto" w:fill="auto"/>
            <w:vAlign w:val="bottom"/>
          </w:tcPr>
          <w:p w14:paraId="2E5440FC" w14:textId="42E63586" w:rsidR="00D3633E" w:rsidRPr="00140480" w:rsidRDefault="00140480" w:rsidP="00D3633E">
            <w:pPr>
              <w:jc w:val="right"/>
              <w:rPr>
                <w:rFonts w:asciiTheme="minorHAnsi" w:hAnsiTheme="minorHAnsi" w:cstheme="minorHAnsi"/>
                <w:b/>
                <w:bCs/>
                <w:sz w:val="20"/>
              </w:rPr>
            </w:pPr>
            <w:r w:rsidRPr="00140480">
              <w:rPr>
                <w:rFonts w:asciiTheme="minorHAnsi" w:hAnsiTheme="minorHAnsi" w:cstheme="minorHAnsi"/>
                <w:b/>
                <w:bCs/>
                <w:sz w:val="20"/>
              </w:rPr>
              <w:t>7 993</w:t>
            </w:r>
            <w:r w:rsidR="00D3633E" w:rsidRPr="00140480">
              <w:rPr>
                <w:rFonts w:asciiTheme="minorHAnsi" w:hAnsiTheme="minorHAnsi" w:cstheme="minorHAnsi"/>
                <w:b/>
                <w:bCs/>
                <w:sz w:val="20"/>
              </w:rPr>
              <w:t xml:space="preserve"> 000</w:t>
            </w:r>
          </w:p>
        </w:tc>
      </w:tr>
      <w:tr w:rsidR="00D3633E" w:rsidRPr="00140480" w14:paraId="54010BCE" w14:textId="77777777" w:rsidTr="000B38A0">
        <w:trPr>
          <w:trHeight w:val="315"/>
        </w:trPr>
        <w:tc>
          <w:tcPr>
            <w:tcW w:w="4101" w:type="pct"/>
            <w:tcBorders>
              <w:top w:val="single" w:sz="4" w:space="0" w:color="auto"/>
              <w:left w:val="single" w:sz="4" w:space="0" w:color="auto"/>
              <w:bottom w:val="single" w:sz="4" w:space="0" w:color="auto"/>
              <w:right w:val="nil"/>
            </w:tcBorders>
            <w:shd w:val="clear" w:color="auto" w:fill="auto"/>
            <w:vAlign w:val="bottom"/>
            <w:hideMark/>
          </w:tcPr>
          <w:p w14:paraId="537DAD46" w14:textId="7EFB20B2" w:rsidR="00D3633E" w:rsidRPr="00140480" w:rsidRDefault="00D3633E" w:rsidP="00D3633E">
            <w:pPr>
              <w:rPr>
                <w:rFonts w:asciiTheme="minorHAnsi" w:hAnsiTheme="minorHAnsi" w:cstheme="minorHAnsi"/>
                <w:b/>
                <w:bCs/>
                <w:sz w:val="20"/>
              </w:rPr>
            </w:pPr>
            <w:r w:rsidRPr="00140480">
              <w:rPr>
                <w:rFonts w:asciiTheme="minorHAnsi" w:hAnsiTheme="minorHAnsi" w:cstheme="minorHAnsi"/>
                <w:b/>
                <w:bCs/>
                <w:sz w:val="20"/>
              </w:rPr>
              <w:t xml:space="preserve">Regnskapsført pr. </w:t>
            </w:r>
            <w:r w:rsidR="009E2638" w:rsidRPr="00140480">
              <w:rPr>
                <w:rFonts w:asciiTheme="minorHAnsi" w:hAnsiTheme="minorHAnsi" w:cstheme="minorHAnsi"/>
                <w:b/>
                <w:bCs/>
                <w:sz w:val="20"/>
              </w:rPr>
              <w:t>30.04.2026</w:t>
            </w:r>
          </w:p>
        </w:tc>
        <w:tc>
          <w:tcPr>
            <w:tcW w:w="899" w:type="pct"/>
            <w:tcBorders>
              <w:top w:val="single" w:sz="4" w:space="0" w:color="auto"/>
              <w:left w:val="single" w:sz="4" w:space="0" w:color="auto"/>
              <w:bottom w:val="single" w:sz="4" w:space="0" w:color="auto"/>
              <w:right w:val="single" w:sz="4" w:space="0" w:color="auto"/>
            </w:tcBorders>
            <w:shd w:val="clear" w:color="auto" w:fill="auto"/>
            <w:vAlign w:val="bottom"/>
          </w:tcPr>
          <w:p w14:paraId="176D37C4" w14:textId="3FB1C1DD" w:rsidR="00D3633E" w:rsidRPr="00140480" w:rsidRDefault="00140480" w:rsidP="00D3633E">
            <w:pPr>
              <w:jc w:val="right"/>
              <w:rPr>
                <w:rFonts w:asciiTheme="minorHAnsi" w:hAnsiTheme="minorHAnsi" w:cstheme="minorHAnsi"/>
                <w:sz w:val="20"/>
              </w:rPr>
            </w:pPr>
            <w:r w:rsidRPr="00140480">
              <w:rPr>
                <w:rFonts w:asciiTheme="minorHAnsi" w:hAnsiTheme="minorHAnsi" w:cstheme="minorHAnsi"/>
                <w:sz w:val="20"/>
              </w:rPr>
              <w:t>2 237 002</w:t>
            </w:r>
          </w:p>
        </w:tc>
      </w:tr>
      <w:tr w:rsidR="00D3633E" w:rsidRPr="00140480" w14:paraId="68D89AED" w14:textId="77777777" w:rsidTr="000B38A0">
        <w:trPr>
          <w:trHeight w:val="315"/>
        </w:trPr>
        <w:tc>
          <w:tcPr>
            <w:tcW w:w="4101" w:type="pct"/>
            <w:tcBorders>
              <w:top w:val="nil"/>
              <w:left w:val="single" w:sz="4" w:space="0" w:color="auto"/>
              <w:bottom w:val="single" w:sz="4" w:space="0" w:color="auto"/>
              <w:right w:val="single" w:sz="4" w:space="0" w:color="auto"/>
            </w:tcBorders>
            <w:shd w:val="clear" w:color="auto" w:fill="auto"/>
            <w:vAlign w:val="bottom"/>
            <w:hideMark/>
          </w:tcPr>
          <w:p w14:paraId="472EC11E" w14:textId="77777777" w:rsidR="00D3633E" w:rsidRPr="00140480" w:rsidRDefault="00D3633E" w:rsidP="00D3633E">
            <w:pPr>
              <w:rPr>
                <w:rFonts w:asciiTheme="minorHAnsi" w:hAnsiTheme="minorHAnsi" w:cstheme="minorHAnsi"/>
                <w:b/>
                <w:bCs/>
                <w:sz w:val="20"/>
              </w:rPr>
            </w:pPr>
            <w:r w:rsidRPr="00140480">
              <w:rPr>
                <w:rFonts w:asciiTheme="minorHAnsi" w:hAnsiTheme="minorHAnsi" w:cstheme="minorHAnsi"/>
                <w:b/>
                <w:bCs/>
                <w:sz w:val="20"/>
              </w:rPr>
              <w:t xml:space="preserve">Mindreutgift </w:t>
            </w:r>
          </w:p>
        </w:tc>
        <w:tc>
          <w:tcPr>
            <w:tcW w:w="899" w:type="pct"/>
            <w:tcBorders>
              <w:top w:val="nil"/>
              <w:left w:val="single" w:sz="4" w:space="0" w:color="auto"/>
              <w:bottom w:val="single" w:sz="4" w:space="0" w:color="auto"/>
              <w:right w:val="single" w:sz="4" w:space="0" w:color="auto"/>
            </w:tcBorders>
            <w:shd w:val="clear" w:color="auto" w:fill="auto"/>
            <w:vAlign w:val="bottom"/>
          </w:tcPr>
          <w:p w14:paraId="67B36939" w14:textId="5CC23D48" w:rsidR="00D3633E" w:rsidRPr="00140480" w:rsidRDefault="00140480" w:rsidP="00D3633E">
            <w:pPr>
              <w:jc w:val="right"/>
              <w:rPr>
                <w:rFonts w:asciiTheme="minorHAnsi" w:hAnsiTheme="minorHAnsi" w:cstheme="minorHAnsi"/>
                <w:b/>
                <w:bCs/>
                <w:sz w:val="20"/>
              </w:rPr>
            </w:pPr>
            <w:r w:rsidRPr="00140480">
              <w:rPr>
                <w:rFonts w:asciiTheme="minorHAnsi" w:hAnsiTheme="minorHAnsi" w:cstheme="minorHAnsi"/>
                <w:b/>
                <w:bCs/>
                <w:sz w:val="20"/>
              </w:rPr>
              <w:t>5 755 998</w:t>
            </w:r>
          </w:p>
        </w:tc>
      </w:tr>
      <w:tr w:rsidR="00D3633E" w:rsidRPr="00140480" w14:paraId="7969FA60" w14:textId="77777777" w:rsidTr="000B38A0">
        <w:trPr>
          <w:trHeight w:val="315"/>
        </w:trPr>
        <w:tc>
          <w:tcPr>
            <w:tcW w:w="4101" w:type="pct"/>
            <w:tcBorders>
              <w:top w:val="nil"/>
              <w:left w:val="single" w:sz="4" w:space="0" w:color="auto"/>
              <w:bottom w:val="single" w:sz="4" w:space="0" w:color="auto"/>
              <w:right w:val="single" w:sz="4" w:space="0" w:color="auto"/>
            </w:tcBorders>
            <w:shd w:val="clear" w:color="auto" w:fill="auto"/>
            <w:vAlign w:val="bottom"/>
            <w:hideMark/>
          </w:tcPr>
          <w:p w14:paraId="58BC7387" w14:textId="775744BD" w:rsidR="00D3633E" w:rsidRPr="00140480" w:rsidRDefault="00D3633E" w:rsidP="00D3633E">
            <w:pPr>
              <w:rPr>
                <w:rFonts w:asciiTheme="minorHAnsi" w:hAnsiTheme="minorHAnsi" w:cstheme="minorHAnsi"/>
                <w:b/>
                <w:bCs/>
                <w:i/>
                <w:iCs/>
                <w:sz w:val="20"/>
              </w:rPr>
            </w:pPr>
            <w:r w:rsidRPr="00140480">
              <w:rPr>
                <w:rFonts w:asciiTheme="minorHAnsi" w:hAnsiTheme="minorHAnsi" w:cstheme="minorHAnsi"/>
                <w:b/>
                <w:bCs/>
                <w:i/>
                <w:iCs/>
                <w:sz w:val="20"/>
              </w:rPr>
              <w:t xml:space="preserve">Forbruk i prosent av tildeling </w:t>
            </w:r>
          </w:p>
        </w:tc>
        <w:tc>
          <w:tcPr>
            <w:tcW w:w="899" w:type="pct"/>
            <w:tcBorders>
              <w:top w:val="nil"/>
              <w:left w:val="nil"/>
              <w:bottom w:val="single" w:sz="4" w:space="0" w:color="auto"/>
              <w:right w:val="single" w:sz="4" w:space="0" w:color="auto"/>
            </w:tcBorders>
            <w:shd w:val="clear" w:color="auto" w:fill="auto"/>
            <w:noWrap/>
            <w:vAlign w:val="bottom"/>
          </w:tcPr>
          <w:p w14:paraId="50A8DE6E" w14:textId="69580464" w:rsidR="00D3633E" w:rsidRPr="00140480" w:rsidRDefault="00D3633E" w:rsidP="00D3633E">
            <w:pPr>
              <w:jc w:val="right"/>
              <w:rPr>
                <w:rFonts w:asciiTheme="minorHAnsi" w:hAnsiTheme="minorHAnsi" w:cstheme="minorHAnsi"/>
                <w:b/>
                <w:bCs/>
                <w:i/>
                <w:iCs/>
                <w:sz w:val="20"/>
              </w:rPr>
            </w:pPr>
            <w:r w:rsidRPr="00140480">
              <w:rPr>
                <w:rFonts w:asciiTheme="minorHAnsi" w:hAnsiTheme="minorHAnsi" w:cstheme="minorHAnsi"/>
                <w:b/>
                <w:bCs/>
                <w:i/>
                <w:iCs/>
                <w:sz w:val="20"/>
              </w:rPr>
              <w:t>28,0 %</w:t>
            </w:r>
          </w:p>
        </w:tc>
      </w:tr>
    </w:tbl>
    <w:p w14:paraId="6B39716B" w14:textId="77777777" w:rsidR="001536FC" w:rsidRPr="00140480" w:rsidRDefault="001536FC" w:rsidP="00F032D5">
      <w:pPr>
        <w:rPr>
          <w:rFonts w:asciiTheme="minorHAnsi" w:hAnsiTheme="minorHAnsi" w:cstheme="minorHAnsi"/>
          <w:b/>
          <w:sz w:val="22"/>
          <w:szCs w:val="22"/>
        </w:rPr>
      </w:pPr>
    </w:p>
    <w:bookmarkEnd w:id="57"/>
    <w:p w14:paraId="017CA5D7" w14:textId="77777777" w:rsidR="00376378" w:rsidRPr="00140480" w:rsidRDefault="00376378" w:rsidP="00376378">
      <w:pPr>
        <w:rPr>
          <w:rFonts w:asciiTheme="minorHAnsi" w:hAnsiTheme="minorHAnsi" w:cstheme="minorHAnsi"/>
          <w:sz w:val="22"/>
          <w:szCs w:val="22"/>
        </w:rPr>
      </w:pPr>
      <w:r w:rsidRPr="00140480">
        <w:rPr>
          <w:rFonts w:asciiTheme="minorHAnsi" w:hAnsiTheme="minorHAnsi" w:cstheme="minorHAnsi"/>
          <w:sz w:val="22"/>
          <w:szCs w:val="22"/>
        </w:rPr>
        <w:t xml:space="preserve">Posten dekker utgifter til lønn og andre driftsutgifter ved Grensekommissariatet. </w:t>
      </w:r>
    </w:p>
    <w:p w14:paraId="25F2E62D" w14:textId="77777777" w:rsidR="00376378" w:rsidRPr="004A7D95" w:rsidRDefault="00376378" w:rsidP="00376378">
      <w:pPr>
        <w:rPr>
          <w:rFonts w:asciiTheme="minorHAnsi" w:hAnsiTheme="minorHAnsi" w:cstheme="minorHAnsi"/>
          <w:sz w:val="22"/>
          <w:szCs w:val="22"/>
          <w:highlight w:val="yellow"/>
        </w:rPr>
      </w:pPr>
    </w:p>
    <w:p w14:paraId="3374ED65" w14:textId="77777777" w:rsidR="00370894" w:rsidRPr="00370894" w:rsidRDefault="00376378" w:rsidP="00376378">
      <w:pPr>
        <w:rPr>
          <w:rFonts w:ascii="Calibri" w:hAnsi="Calibri" w:cs="Calibri"/>
          <w:sz w:val="22"/>
          <w:szCs w:val="22"/>
        </w:rPr>
      </w:pPr>
      <w:r w:rsidRPr="00370894">
        <w:rPr>
          <w:rFonts w:asciiTheme="minorHAnsi" w:hAnsiTheme="minorHAnsi" w:cstheme="minorHAnsi"/>
          <w:sz w:val="22"/>
          <w:szCs w:val="22"/>
        </w:rPr>
        <w:t>Tildelingen under posten utgjør</w:t>
      </w:r>
      <w:r w:rsidR="00370894" w:rsidRPr="00370894">
        <w:rPr>
          <w:rFonts w:asciiTheme="minorHAnsi" w:hAnsiTheme="minorHAnsi" w:cstheme="minorHAnsi"/>
          <w:sz w:val="22"/>
          <w:szCs w:val="22"/>
        </w:rPr>
        <w:t xml:space="preserve"> 8 </w:t>
      </w:r>
      <w:r w:rsidRPr="00370894">
        <w:rPr>
          <w:rFonts w:asciiTheme="minorHAnsi" w:hAnsiTheme="minorHAnsi" w:cstheme="minorHAnsi"/>
          <w:sz w:val="22"/>
          <w:szCs w:val="22"/>
        </w:rPr>
        <w:t>mill. kroner i 202</w:t>
      </w:r>
      <w:r w:rsidR="00370894" w:rsidRPr="00370894">
        <w:rPr>
          <w:rFonts w:asciiTheme="minorHAnsi" w:hAnsiTheme="minorHAnsi" w:cstheme="minorHAnsi"/>
          <w:sz w:val="22"/>
          <w:szCs w:val="22"/>
        </w:rPr>
        <w:t xml:space="preserve">6, </w:t>
      </w:r>
      <w:r w:rsidRPr="00370894">
        <w:rPr>
          <w:rFonts w:asciiTheme="minorHAnsi" w:hAnsiTheme="minorHAnsi" w:cstheme="minorHAnsi"/>
          <w:sz w:val="22"/>
          <w:szCs w:val="22"/>
        </w:rPr>
        <w:t xml:space="preserve">mens forbruket per T1 utgjør </w:t>
      </w:r>
      <w:r w:rsidR="00370894" w:rsidRPr="00370894">
        <w:rPr>
          <w:rFonts w:asciiTheme="minorHAnsi" w:hAnsiTheme="minorHAnsi" w:cstheme="minorHAnsi"/>
          <w:sz w:val="22"/>
          <w:szCs w:val="22"/>
        </w:rPr>
        <w:t>2,2</w:t>
      </w:r>
      <w:r w:rsidRPr="00370894">
        <w:rPr>
          <w:rFonts w:asciiTheme="minorHAnsi" w:hAnsiTheme="minorHAnsi" w:cstheme="minorHAnsi"/>
          <w:sz w:val="22"/>
          <w:szCs w:val="22"/>
        </w:rPr>
        <w:t xml:space="preserve"> mill. kroner, dvs. </w:t>
      </w:r>
      <w:r w:rsidR="00D3633E" w:rsidRPr="00370894">
        <w:rPr>
          <w:rFonts w:asciiTheme="minorHAnsi" w:hAnsiTheme="minorHAnsi" w:cstheme="minorHAnsi"/>
          <w:sz w:val="22"/>
          <w:szCs w:val="22"/>
        </w:rPr>
        <w:t>28</w:t>
      </w:r>
      <w:r w:rsidRPr="00370894">
        <w:rPr>
          <w:rFonts w:asciiTheme="minorHAnsi" w:hAnsiTheme="minorHAnsi" w:cstheme="minorHAnsi"/>
          <w:sz w:val="22"/>
          <w:szCs w:val="22"/>
        </w:rPr>
        <w:t xml:space="preserve"> pst. av tildelingen</w:t>
      </w:r>
      <w:r w:rsidR="00D3633E" w:rsidRPr="00370894">
        <w:rPr>
          <w:rFonts w:ascii="Calibri" w:hAnsi="Calibri" w:cs="Calibri"/>
          <w:sz w:val="22"/>
          <w:szCs w:val="22"/>
        </w:rPr>
        <w:t xml:space="preserve">. </w:t>
      </w:r>
    </w:p>
    <w:p w14:paraId="24AC5FEC" w14:textId="77777777" w:rsidR="00370894" w:rsidRDefault="00370894" w:rsidP="00376378">
      <w:pPr>
        <w:rPr>
          <w:rFonts w:asciiTheme="minorHAnsi" w:hAnsiTheme="minorHAnsi" w:cstheme="minorHAnsi"/>
          <w:sz w:val="22"/>
          <w:szCs w:val="22"/>
          <w:highlight w:val="yellow"/>
        </w:rPr>
      </w:pPr>
    </w:p>
    <w:p w14:paraId="36E164B6" w14:textId="722B03DA" w:rsidR="008304AF" w:rsidRPr="004A7D95" w:rsidRDefault="009046E0" w:rsidP="000864A0">
      <w:pPr>
        <w:rPr>
          <w:rFonts w:asciiTheme="minorHAnsi" w:hAnsiTheme="minorHAnsi" w:cstheme="minorHAnsi"/>
          <w:sz w:val="22"/>
          <w:szCs w:val="22"/>
          <w:highlight w:val="yellow"/>
        </w:rPr>
      </w:pPr>
      <w:r>
        <w:rPr>
          <w:rFonts w:ascii="Calibri" w:hAnsi="Calibri"/>
          <w:sz w:val="22"/>
          <w:szCs w:val="22"/>
        </w:rPr>
        <w:t>Det ventes tilnærmet balanse under posten i 2026.</w:t>
      </w:r>
    </w:p>
    <w:p w14:paraId="12D221E8" w14:textId="77777777" w:rsidR="002C447C" w:rsidRPr="00484959" w:rsidRDefault="002C447C" w:rsidP="002C447C">
      <w:pPr>
        <w:pStyle w:val="Overskrift1"/>
        <w:pageBreakBefore/>
        <w:rPr>
          <w:rFonts w:eastAsiaTheme="minorHAnsi"/>
        </w:rPr>
      </w:pPr>
      <w:r w:rsidRPr="00484959">
        <w:rPr>
          <w:rFonts w:eastAsiaTheme="minorHAnsi"/>
        </w:rPr>
        <w:lastRenderedPageBreak/>
        <w:t>Nøkkeltall SRS</w:t>
      </w:r>
    </w:p>
    <w:p w14:paraId="226B6D0B" w14:textId="6A0B5492" w:rsidR="002C447C" w:rsidRPr="00484959" w:rsidRDefault="002C447C" w:rsidP="002C447C">
      <w:pPr>
        <w:rPr>
          <w:rFonts w:ascii="Calibri" w:eastAsiaTheme="minorHAnsi" w:hAnsi="Calibri" w:cs="Calibri"/>
          <w:color w:val="000000"/>
          <w:sz w:val="22"/>
          <w:szCs w:val="22"/>
        </w:rPr>
      </w:pPr>
      <w:r w:rsidRPr="00484959">
        <w:rPr>
          <w:rFonts w:ascii="Calibri" w:eastAsiaTheme="minorHAnsi" w:hAnsi="Calibri" w:cs="Calibri"/>
          <w:color w:val="000000"/>
          <w:sz w:val="22"/>
          <w:szCs w:val="22"/>
        </w:rPr>
        <w:t xml:space="preserve">POD innhenter rapportering fra underliggende enheter på utvalgte nøkkeltall knyttet til periodisert regnskap hvert tertial. Tallene inkluderer kap. 440, 442 (PHS), 443 (påtale) og 448 (GKS). </w:t>
      </w:r>
    </w:p>
    <w:p w14:paraId="0E42F579" w14:textId="77777777" w:rsidR="002C447C" w:rsidRPr="00484959" w:rsidRDefault="002C447C" w:rsidP="002C447C">
      <w:pPr>
        <w:rPr>
          <w:rFonts w:ascii="Calibri" w:eastAsiaTheme="minorHAnsi" w:hAnsi="Calibri" w:cs="Calibri"/>
          <w:color w:val="000000"/>
          <w:sz w:val="22"/>
          <w:szCs w:val="22"/>
        </w:rPr>
      </w:pPr>
    </w:p>
    <w:p w14:paraId="75AFCE80" w14:textId="0B930DC3" w:rsidR="002C447C" w:rsidRPr="00484959" w:rsidRDefault="002C447C" w:rsidP="002C447C">
      <w:pPr>
        <w:rPr>
          <w:rFonts w:ascii="Calibri" w:eastAsiaTheme="minorHAnsi" w:hAnsi="Calibri" w:cs="Calibri"/>
          <w:i/>
          <w:color w:val="000000"/>
          <w:sz w:val="22"/>
          <w:szCs w:val="22"/>
        </w:rPr>
      </w:pPr>
      <w:r w:rsidRPr="00484959">
        <w:rPr>
          <w:rFonts w:ascii="Calibri" w:eastAsiaTheme="minorHAnsi" w:hAnsi="Calibri" w:cs="Calibri"/>
          <w:i/>
          <w:color w:val="000000"/>
          <w:sz w:val="22"/>
          <w:szCs w:val="22"/>
        </w:rPr>
        <w:t>Lønnsandel av driftskostnader:</w:t>
      </w:r>
    </w:p>
    <w:tbl>
      <w:tblPr>
        <w:tblW w:w="6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80"/>
        <w:gridCol w:w="1680"/>
        <w:gridCol w:w="1680"/>
        <w:gridCol w:w="1680"/>
      </w:tblGrid>
      <w:tr w:rsidR="00484959" w:rsidRPr="00484959" w14:paraId="747AD725" w14:textId="77777777" w:rsidTr="00484959">
        <w:trPr>
          <w:trHeight w:val="255"/>
        </w:trPr>
        <w:tc>
          <w:tcPr>
            <w:tcW w:w="1480" w:type="dxa"/>
            <w:shd w:val="clear" w:color="D9E1F2" w:fill="D9E1F2"/>
            <w:noWrap/>
            <w:vAlign w:val="bottom"/>
            <w:hideMark/>
          </w:tcPr>
          <w:p w14:paraId="74920812" w14:textId="77777777" w:rsidR="00484959" w:rsidRPr="00484959" w:rsidRDefault="00484959" w:rsidP="00095800">
            <w:pPr>
              <w:rPr>
                <w:rFonts w:asciiTheme="minorHAnsi" w:hAnsiTheme="minorHAnsi" w:cstheme="minorHAnsi"/>
                <w:b/>
                <w:bCs/>
                <w:color w:val="000000"/>
                <w:sz w:val="20"/>
              </w:rPr>
            </w:pPr>
            <w:r w:rsidRPr="00484959">
              <w:rPr>
                <w:rFonts w:asciiTheme="minorHAnsi" w:hAnsiTheme="minorHAnsi" w:cstheme="minorHAnsi"/>
                <w:b/>
                <w:bCs/>
                <w:color w:val="000000"/>
                <w:sz w:val="20"/>
              </w:rPr>
              <w:t>Enhet</w:t>
            </w:r>
          </w:p>
        </w:tc>
        <w:tc>
          <w:tcPr>
            <w:tcW w:w="1680" w:type="dxa"/>
            <w:shd w:val="clear" w:color="D9E1F2" w:fill="D9E1F2"/>
          </w:tcPr>
          <w:p w14:paraId="59858DCD" w14:textId="742872FA" w:rsidR="00484959" w:rsidRPr="00484959" w:rsidRDefault="00484959" w:rsidP="004609B1">
            <w:pPr>
              <w:jc w:val="right"/>
              <w:rPr>
                <w:rFonts w:asciiTheme="minorHAnsi" w:hAnsiTheme="minorHAnsi" w:cstheme="minorHAnsi"/>
                <w:b/>
                <w:bCs/>
                <w:color w:val="000000"/>
                <w:sz w:val="20"/>
              </w:rPr>
            </w:pPr>
            <w:r w:rsidRPr="00484959">
              <w:rPr>
                <w:rFonts w:asciiTheme="minorHAnsi" w:hAnsiTheme="minorHAnsi" w:cstheme="minorHAnsi"/>
                <w:b/>
                <w:bCs/>
                <w:color w:val="000000"/>
                <w:sz w:val="20"/>
              </w:rPr>
              <w:t>2025</w:t>
            </w:r>
          </w:p>
        </w:tc>
        <w:tc>
          <w:tcPr>
            <w:tcW w:w="1680" w:type="dxa"/>
            <w:shd w:val="clear" w:color="D9E1F2" w:fill="D9E1F2"/>
          </w:tcPr>
          <w:p w14:paraId="207B0143" w14:textId="050B105E" w:rsidR="00484959" w:rsidRPr="00484959" w:rsidRDefault="00484959" w:rsidP="004609B1">
            <w:pPr>
              <w:jc w:val="right"/>
              <w:rPr>
                <w:rFonts w:asciiTheme="minorHAnsi" w:hAnsiTheme="minorHAnsi" w:cstheme="minorHAnsi"/>
                <w:b/>
                <w:bCs/>
                <w:color w:val="000000"/>
                <w:sz w:val="20"/>
              </w:rPr>
            </w:pPr>
            <w:r w:rsidRPr="00484959">
              <w:rPr>
                <w:rFonts w:asciiTheme="minorHAnsi" w:hAnsiTheme="minorHAnsi" w:cstheme="minorHAnsi"/>
                <w:b/>
                <w:bCs/>
                <w:color w:val="000000"/>
                <w:sz w:val="20"/>
              </w:rPr>
              <w:t>2026</w:t>
            </w:r>
          </w:p>
        </w:tc>
        <w:tc>
          <w:tcPr>
            <w:tcW w:w="1680" w:type="dxa"/>
            <w:shd w:val="clear" w:color="D9E1F2" w:fill="D9E1F2"/>
            <w:noWrap/>
            <w:vAlign w:val="bottom"/>
            <w:hideMark/>
          </w:tcPr>
          <w:p w14:paraId="157CEC1D" w14:textId="25BB60BD" w:rsidR="00484959" w:rsidRPr="00484959" w:rsidRDefault="00484959" w:rsidP="004609B1">
            <w:pPr>
              <w:jc w:val="right"/>
              <w:rPr>
                <w:rFonts w:asciiTheme="minorHAnsi" w:hAnsiTheme="minorHAnsi" w:cstheme="minorHAnsi"/>
                <w:b/>
                <w:bCs/>
                <w:color w:val="000000"/>
                <w:sz w:val="20"/>
              </w:rPr>
            </w:pPr>
            <w:r w:rsidRPr="00484959">
              <w:rPr>
                <w:rFonts w:asciiTheme="minorHAnsi" w:hAnsiTheme="minorHAnsi" w:cstheme="minorHAnsi"/>
                <w:b/>
                <w:bCs/>
                <w:color w:val="000000"/>
                <w:sz w:val="20"/>
              </w:rPr>
              <w:t xml:space="preserve"> Endring </w:t>
            </w:r>
          </w:p>
        </w:tc>
      </w:tr>
      <w:tr w:rsidR="00484959" w:rsidRPr="00484959" w14:paraId="33A41EE2" w14:textId="77777777" w:rsidTr="00484959">
        <w:trPr>
          <w:trHeight w:val="255"/>
        </w:trPr>
        <w:tc>
          <w:tcPr>
            <w:tcW w:w="1480" w:type="dxa"/>
            <w:shd w:val="clear" w:color="auto" w:fill="auto"/>
            <w:noWrap/>
            <w:vAlign w:val="bottom"/>
            <w:hideMark/>
          </w:tcPr>
          <w:p w14:paraId="279C92A4" w14:textId="77777777" w:rsidR="00484959" w:rsidRPr="00484959" w:rsidRDefault="00484959" w:rsidP="00095800">
            <w:pPr>
              <w:rPr>
                <w:rFonts w:asciiTheme="minorHAnsi" w:hAnsiTheme="minorHAnsi" w:cstheme="minorHAnsi"/>
                <w:color w:val="000000"/>
                <w:sz w:val="20"/>
              </w:rPr>
            </w:pPr>
            <w:r w:rsidRPr="00484959">
              <w:rPr>
                <w:rFonts w:asciiTheme="minorHAnsi" w:hAnsiTheme="minorHAnsi" w:cstheme="minorHAnsi"/>
                <w:color w:val="000000"/>
                <w:sz w:val="20"/>
              </w:rPr>
              <w:t>Distrikter</w:t>
            </w:r>
          </w:p>
        </w:tc>
        <w:tc>
          <w:tcPr>
            <w:tcW w:w="1680" w:type="dxa"/>
          </w:tcPr>
          <w:p w14:paraId="06C456CA" w14:textId="18A9204A" w:rsidR="00484959" w:rsidRPr="00484959" w:rsidRDefault="00484959" w:rsidP="00095800">
            <w:pPr>
              <w:jc w:val="right"/>
              <w:rPr>
                <w:rFonts w:asciiTheme="minorHAnsi" w:hAnsiTheme="minorHAnsi" w:cstheme="minorHAnsi"/>
                <w:color w:val="000000"/>
                <w:sz w:val="20"/>
              </w:rPr>
            </w:pPr>
            <w:r w:rsidRPr="00484959">
              <w:rPr>
                <w:rFonts w:asciiTheme="minorHAnsi" w:hAnsiTheme="minorHAnsi" w:cstheme="minorHAnsi"/>
                <w:color w:val="000000"/>
                <w:sz w:val="20"/>
              </w:rPr>
              <w:t>81</w:t>
            </w:r>
            <w:r w:rsidR="00DF35CD">
              <w:rPr>
                <w:rFonts w:asciiTheme="minorHAnsi" w:hAnsiTheme="minorHAnsi" w:cstheme="minorHAnsi"/>
                <w:color w:val="000000"/>
                <w:sz w:val="20"/>
              </w:rPr>
              <w:t>,3</w:t>
            </w:r>
            <w:r w:rsidRPr="00484959">
              <w:rPr>
                <w:rFonts w:asciiTheme="minorHAnsi" w:hAnsiTheme="minorHAnsi" w:cstheme="minorHAnsi"/>
                <w:color w:val="000000"/>
                <w:sz w:val="20"/>
              </w:rPr>
              <w:t xml:space="preserve"> %</w:t>
            </w:r>
          </w:p>
        </w:tc>
        <w:tc>
          <w:tcPr>
            <w:tcW w:w="1680" w:type="dxa"/>
          </w:tcPr>
          <w:p w14:paraId="64E9D1C6" w14:textId="177AD6B0" w:rsidR="00484959" w:rsidRPr="00484959" w:rsidRDefault="00484959" w:rsidP="00095800">
            <w:pPr>
              <w:jc w:val="right"/>
              <w:rPr>
                <w:rFonts w:asciiTheme="minorHAnsi" w:hAnsiTheme="minorHAnsi" w:cstheme="minorHAnsi"/>
                <w:color w:val="000000"/>
                <w:sz w:val="20"/>
              </w:rPr>
            </w:pPr>
            <w:r w:rsidRPr="00484959">
              <w:rPr>
                <w:rFonts w:asciiTheme="minorHAnsi" w:hAnsiTheme="minorHAnsi" w:cstheme="minorHAnsi"/>
                <w:color w:val="000000"/>
                <w:sz w:val="20"/>
              </w:rPr>
              <w:t>81</w:t>
            </w:r>
            <w:r w:rsidR="00DF35CD">
              <w:rPr>
                <w:rFonts w:asciiTheme="minorHAnsi" w:hAnsiTheme="minorHAnsi" w:cstheme="minorHAnsi"/>
                <w:color w:val="000000"/>
                <w:sz w:val="20"/>
              </w:rPr>
              <w:t>,4</w:t>
            </w:r>
            <w:r w:rsidRPr="00484959">
              <w:rPr>
                <w:rFonts w:asciiTheme="minorHAnsi" w:hAnsiTheme="minorHAnsi" w:cstheme="minorHAnsi"/>
                <w:color w:val="000000"/>
                <w:sz w:val="20"/>
              </w:rPr>
              <w:t xml:space="preserve"> %</w:t>
            </w:r>
          </w:p>
        </w:tc>
        <w:tc>
          <w:tcPr>
            <w:tcW w:w="1680" w:type="dxa"/>
            <w:shd w:val="clear" w:color="auto" w:fill="auto"/>
            <w:noWrap/>
            <w:vAlign w:val="bottom"/>
            <w:hideMark/>
          </w:tcPr>
          <w:p w14:paraId="23D4BEB0" w14:textId="63580466" w:rsidR="00484959" w:rsidRPr="00484959" w:rsidRDefault="00DF35CD" w:rsidP="00095800">
            <w:pPr>
              <w:jc w:val="right"/>
              <w:rPr>
                <w:rFonts w:asciiTheme="minorHAnsi" w:hAnsiTheme="minorHAnsi" w:cstheme="minorHAnsi"/>
                <w:color w:val="000000"/>
                <w:sz w:val="20"/>
              </w:rPr>
            </w:pPr>
            <w:r>
              <w:rPr>
                <w:rFonts w:asciiTheme="minorHAnsi" w:hAnsiTheme="minorHAnsi" w:cstheme="minorHAnsi"/>
                <w:color w:val="000000"/>
                <w:sz w:val="20"/>
              </w:rPr>
              <w:t>0,</w:t>
            </w:r>
            <w:r w:rsidR="00484959" w:rsidRPr="00484959">
              <w:rPr>
                <w:rFonts w:asciiTheme="minorHAnsi" w:hAnsiTheme="minorHAnsi" w:cstheme="minorHAnsi"/>
                <w:color w:val="000000"/>
                <w:sz w:val="20"/>
              </w:rPr>
              <w:t>1 %</w:t>
            </w:r>
          </w:p>
        </w:tc>
      </w:tr>
      <w:tr w:rsidR="00484959" w:rsidRPr="00484959" w14:paraId="04267F51" w14:textId="77777777" w:rsidTr="00484959">
        <w:trPr>
          <w:trHeight w:val="255"/>
        </w:trPr>
        <w:tc>
          <w:tcPr>
            <w:tcW w:w="1480" w:type="dxa"/>
            <w:shd w:val="clear" w:color="auto" w:fill="auto"/>
            <w:noWrap/>
            <w:vAlign w:val="bottom"/>
            <w:hideMark/>
          </w:tcPr>
          <w:p w14:paraId="3A419FBD" w14:textId="77777777" w:rsidR="00484959" w:rsidRPr="00484959" w:rsidRDefault="00484959" w:rsidP="00095800">
            <w:pPr>
              <w:rPr>
                <w:rFonts w:asciiTheme="minorHAnsi" w:hAnsiTheme="minorHAnsi" w:cstheme="minorHAnsi"/>
                <w:color w:val="000000"/>
                <w:sz w:val="20"/>
              </w:rPr>
            </w:pPr>
            <w:r w:rsidRPr="00484959">
              <w:rPr>
                <w:rFonts w:asciiTheme="minorHAnsi" w:hAnsiTheme="minorHAnsi" w:cstheme="minorHAnsi"/>
                <w:color w:val="000000"/>
                <w:sz w:val="20"/>
              </w:rPr>
              <w:t>Særorgan</w:t>
            </w:r>
          </w:p>
        </w:tc>
        <w:tc>
          <w:tcPr>
            <w:tcW w:w="1680" w:type="dxa"/>
          </w:tcPr>
          <w:p w14:paraId="4B2AC5F8" w14:textId="595A3AFD" w:rsidR="00484959" w:rsidRPr="00484959" w:rsidRDefault="00484959" w:rsidP="00095800">
            <w:pPr>
              <w:jc w:val="right"/>
              <w:rPr>
                <w:rFonts w:asciiTheme="minorHAnsi" w:hAnsiTheme="minorHAnsi" w:cstheme="minorHAnsi"/>
                <w:color w:val="000000"/>
                <w:sz w:val="20"/>
              </w:rPr>
            </w:pPr>
            <w:r w:rsidRPr="00484959">
              <w:rPr>
                <w:rFonts w:asciiTheme="minorHAnsi" w:hAnsiTheme="minorHAnsi" w:cstheme="minorHAnsi"/>
                <w:color w:val="000000"/>
                <w:sz w:val="20"/>
              </w:rPr>
              <w:t>71</w:t>
            </w:r>
            <w:r w:rsidR="004C2DBF">
              <w:rPr>
                <w:rFonts w:asciiTheme="minorHAnsi" w:hAnsiTheme="minorHAnsi" w:cstheme="minorHAnsi"/>
                <w:color w:val="000000"/>
                <w:sz w:val="20"/>
              </w:rPr>
              <w:t>,3</w:t>
            </w:r>
            <w:r w:rsidRPr="00484959">
              <w:rPr>
                <w:rFonts w:asciiTheme="minorHAnsi" w:hAnsiTheme="minorHAnsi" w:cstheme="minorHAnsi"/>
                <w:color w:val="000000"/>
                <w:sz w:val="20"/>
              </w:rPr>
              <w:t xml:space="preserve"> %</w:t>
            </w:r>
          </w:p>
        </w:tc>
        <w:tc>
          <w:tcPr>
            <w:tcW w:w="1680" w:type="dxa"/>
          </w:tcPr>
          <w:p w14:paraId="1492D1DA" w14:textId="4643F69B" w:rsidR="00484959" w:rsidRPr="00484959" w:rsidRDefault="004C2DBF" w:rsidP="00095800">
            <w:pPr>
              <w:jc w:val="right"/>
              <w:rPr>
                <w:rFonts w:asciiTheme="minorHAnsi" w:hAnsiTheme="minorHAnsi" w:cstheme="minorHAnsi"/>
                <w:color w:val="000000"/>
                <w:sz w:val="20"/>
              </w:rPr>
            </w:pPr>
            <w:r>
              <w:rPr>
                <w:rFonts w:asciiTheme="minorHAnsi" w:hAnsiTheme="minorHAnsi" w:cstheme="minorHAnsi"/>
                <w:color w:val="000000"/>
                <w:sz w:val="20"/>
              </w:rPr>
              <w:t>72,6 %</w:t>
            </w:r>
          </w:p>
        </w:tc>
        <w:tc>
          <w:tcPr>
            <w:tcW w:w="1680" w:type="dxa"/>
            <w:shd w:val="clear" w:color="auto" w:fill="auto"/>
            <w:noWrap/>
            <w:vAlign w:val="bottom"/>
            <w:hideMark/>
          </w:tcPr>
          <w:p w14:paraId="05A41E2E" w14:textId="230539CF" w:rsidR="00484959" w:rsidRPr="00484959" w:rsidRDefault="004C2DBF" w:rsidP="00095800">
            <w:pPr>
              <w:jc w:val="right"/>
              <w:rPr>
                <w:rFonts w:asciiTheme="minorHAnsi" w:hAnsiTheme="minorHAnsi" w:cstheme="minorHAnsi"/>
                <w:color w:val="000000"/>
                <w:sz w:val="20"/>
              </w:rPr>
            </w:pPr>
            <w:r>
              <w:rPr>
                <w:rFonts w:asciiTheme="minorHAnsi" w:hAnsiTheme="minorHAnsi" w:cstheme="minorHAnsi"/>
                <w:color w:val="000000"/>
                <w:sz w:val="20"/>
              </w:rPr>
              <w:t>1,3</w:t>
            </w:r>
            <w:r w:rsidR="00484959" w:rsidRPr="00484959">
              <w:rPr>
                <w:rFonts w:asciiTheme="minorHAnsi" w:hAnsiTheme="minorHAnsi" w:cstheme="minorHAnsi"/>
                <w:color w:val="000000"/>
                <w:sz w:val="20"/>
              </w:rPr>
              <w:t xml:space="preserve"> %</w:t>
            </w:r>
          </w:p>
        </w:tc>
      </w:tr>
      <w:tr w:rsidR="00484959" w:rsidRPr="00484959" w14:paraId="2C47F331" w14:textId="77777777" w:rsidTr="00484959">
        <w:trPr>
          <w:trHeight w:val="255"/>
        </w:trPr>
        <w:tc>
          <w:tcPr>
            <w:tcW w:w="1480" w:type="dxa"/>
            <w:shd w:val="clear" w:color="auto" w:fill="auto"/>
            <w:noWrap/>
            <w:vAlign w:val="bottom"/>
            <w:hideMark/>
          </w:tcPr>
          <w:p w14:paraId="53EEE72B" w14:textId="77777777" w:rsidR="00484959" w:rsidRPr="00484959" w:rsidRDefault="00484959" w:rsidP="00095800">
            <w:pPr>
              <w:rPr>
                <w:rFonts w:asciiTheme="minorHAnsi" w:hAnsiTheme="minorHAnsi" w:cstheme="minorHAnsi"/>
                <w:color w:val="000000"/>
                <w:sz w:val="20"/>
              </w:rPr>
            </w:pPr>
            <w:r w:rsidRPr="00484959">
              <w:rPr>
                <w:rFonts w:asciiTheme="minorHAnsi" w:hAnsiTheme="minorHAnsi" w:cstheme="minorHAnsi"/>
                <w:color w:val="000000"/>
                <w:sz w:val="20"/>
              </w:rPr>
              <w:t>Øvrige enheter</w:t>
            </w:r>
          </w:p>
        </w:tc>
        <w:tc>
          <w:tcPr>
            <w:tcW w:w="1680" w:type="dxa"/>
          </w:tcPr>
          <w:p w14:paraId="7C29A29D" w14:textId="134340FE" w:rsidR="00484959" w:rsidRPr="00484959" w:rsidRDefault="004C2DBF" w:rsidP="00095800">
            <w:pPr>
              <w:jc w:val="right"/>
              <w:rPr>
                <w:rFonts w:asciiTheme="minorHAnsi" w:hAnsiTheme="minorHAnsi" w:cstheme="minorHAnsi"/>
                <w:color w:val="000000"/>
                <w:sz w:val="20"/>
              </w:rPr>
            </w:pPr>
            <w:r>
              <w:rPr>
                <w:rFonts w:asciiTheme="minorHAnsi" w:hAnsiTheme="minorHAnsi" w:cstheme="minorHAnsi"/>
                <w:color w:val="000000"/>
                <w:sz w:val="20"/>
              </w:rPr>
              <w:t>50,2</w:t>
            </w:r>
            <w:r w:rsidR="00484959" w:rsidRPr="00484959">
              <w:rPr>
                <w:rFonts w:asciiTheme="minorHAnsi" w:hAnsiTheme="minorHAnsi" w:cstheme="minorHAnsi"/>
                <w:color w:val="000000"/>
                <w:sz w:val="20"/>
              </w:rPr>
              <w:t xml:space="preserve"> %</w:t>
            </w:r>
          </w:p>
        </w:tc>
        <w:tc>
          <w:tcPr>
            <w:tcW w:w="1680" w:type="dxa"/>
          </w:tcPr>
          <w:p w14:paraId="32598973" w14:textId="361028A2" w:rsidR="00484959" w:rsidRPr="00484959" w:rsidRDefault="004C2DBF" w:rsidP="00095800">
            <w:pPr>
              <w:jc w:val="right"/>
              <w:rPr>
                <w:rFonts w:asciiTheme="minorHAnsi" w:hAnsiTheme="minorHAnsi" w:cstheme="minorHAnsi"/>
                <w:color w:val="000000"/>
                <w:sz w:val="20"/>
              </w:rPr>
            </w:pPr>
            <w:r>
              <w:rPr>
                <w:rFonts w:asciiTheme="minorHAnsi" w:hAnsiTheme="minorHAnsi" w:cstheme="minorHAnsi"/>
                <w:color w:val="000000"/>
                <w:sz w:val="20"/>
              </w:rPr>
              <w:t>46,0 %</w:t>
            </w:r>
          </w:p>
        </w:tc>
        <w:tc>
          <w:tcPr>
            <w:tcW w:w="1680" w:type="dxa"/>
            <w:shd w:val="clear" w:color="auto" w:fill="auto"/>
            <w:noWrap/>
            <w:vAlign w:val="bottom"/>
            <w:hideMark/>
          </w:tcPr>
          <w:p w14:paraId="41F3426C" w14:textId="0B931518" w:rsidR="00484959" w:rsidRPr="00484959" w:rsidRDefault="00484959" w:rsidP="00095800">
            <w:pPr>
              <w:jc w:val="right"/>
              <w:rPr>
                <w:rFonts w:asciiTheme="minorHAnsi" w:hAnsiTheme="minorHAnsi" w:cstheme="minorHAnsi"/>
                <w:color w:val="000000"/>
                <w:sz w:val="20"/>
              </w:rPr>
            </w:pPr>
            <w:r w:rsidRPr="00484959">
              <w:rPr>
                <w:rFonts w:asciiTheme="minorHAnsi" w:hAnsiTheme="minorHAnsi" w:cstheme="minorHAnsi"/>
                <w:color w:val="000000"/>
                <w:sz w:val="20"/>
              </w:rPr>
              <w:t>-</w:t>
            </w:r>
            <w:r w:rsidR="004C2DBF">
              <w:rPr>
                <w:rFonts w:asciiTheme="minorHAnsi" w:hAnsiTheme="minorHAnsi" w:cstheme="minorHAnsi"/>
                <w:color w:val="000000"/>
                <w:sz w:val="20"/>
              </w:rPr>
              <w:t>4,2</w:t>
            </w:r>
            <w:r w:rsidRPr="00484959">
              <w:rPr>
                <w:rFonts w:asciiTheme="minorHAnsi" w:hAnsiTheme="minorHAnsi" w:cstheme="minorHAnsi"/>
                <w:color w:val="000000"/>
                <w:sz w:val="20"/>
              </w:rPr>
              <w:t xml:space="preserve"> %</w:t>
            </w:r>
          </w:p>
        </w:tc>
      </w:tr>
      <w:tr w:rsidR="00484959" w:rsidRPr="004A7D95" w14:paraId="601B9010" w14:textId="77777777" w:rsidTr="00484959">
        <w:trPr>
          <w:trHeight w:val="255"/>
        </w:trPr>
        <w:tc>
          <w:tcPr>
            <w:tcW w:w="1480" w:type="dxa"/>
            <w:shd w:val="clear" w:color="D9E1F2" w:fill="D9E1F2"/>
            <w:noWrap/>
            <w:vAlign w:val="bottom"/>
            <w:hideMark/>
          </w:tcPr>
          <w:p w14:paraId="510AA481" w14:textId="77777777" w:rsidR="00484959" w:rsidRPr="00484959" w:rsidRDefault="00484959" w:rsidP="00095800">
            <w:pPr>
              <w:rPr>
                <w:rFonts w:asciiTheme="minorHAnsi" w:hAnsiTheme="minorHAnsi" w:cstheme="minorHAnsi"/>
                <w:b/>
                <w:bCs/>
                <w:color w:val="000000"/>
                <w:sz w:val="20"/>
              </w:rPr>
            </w:pPr>
            <w:r w:rsidRPr="00484959">
              <w:rPr>
                <w:rFonts w:asciiTheme="minorHAnsi" w:hAnsiTheme="minorHAnsi" w:cstheme="minorHAnsi"/>
                <w:b/>
                <w:bCs/>
                <w:color w:val="000000"/>
                <w:sz w:val="20"/>
              </w:rPr>
              <w:t>Sum</w:t>
            </w:r>
          </w:p>
        </w:tc>
        <w:tc>
          <w:tcPr>
            <w:tcW w:w="1680" w:type="dxa"/>
            <w:shd w:val="clear" w:color="D9E1F2" w:fill="D9E1F2"/>
          </w:tcPr>
          <w:p w14:paraId="7B7E9B7F" w14:textId="48AC4671" w:rsidR="00484959" w:rsidRPr="00484959" w:rsidRDefault="00484959" w:rsidP="00095800">
            <w:pPr>
              <w:jc w:val="right"/>
              <w:rPr>
                <w:rFonts w:asciiTheme="minorHAnsi" w:hAnsiTheme="minorHAnsi" w:cstheme="minorHAnsi"/>
                <w:b/>
                <w:bCs/>
                <w:color w:val="000000"/>
                <w:sz w:val="20"/>
              </w:rPr>
            </w:pPr>
            <w:r w:rsidRPr="00484959">
              <w:rPr>
                <w:rFonts w:asciiTheme="minorHAnsi" w:hAnsiTheme="minorHAnsi" w:cstheme="minorHAnsi"/>
                <w:b/>
                <w:bCs/>
                <w:color w:val="000000"/>
                <w:sz w:val="20"/>
              </w:rPr>
              <w:t>7</w:t>
            </w:r>
            <w:r w:rsidR="004C2DBF">
              <w:rPr>
                <w:rFonts w:asciiTheme="minorHAnsi" w:hAnsiTheme="minorHAnsi" w:cstheme="minorHAnsi"/>
                <w:b/>
                <w:bCs/>
                <w:color w:val="000000"/>
                <w:sz w:val="20"/>
              </w:rPr>
              <w:t>6,9</w:t>
            </w:r>
            <w:r w:rsidRPr="00484959">
              <w:rPr>
                <w:rFonts w:asciiTheme="minorHAnsi" w:hAnsiTheme="minorHAnsi" w:cstheme="minorHAnsi"/>
                <w:b/>
                <w:bCs/>
                <w:color w:val="000000"/>
                <w:sz w:val="20"/>
              </w:rPr>
              <w:t xml:space="preserve"> %</w:t>
            </w:r>
          </w:p>
        </w:tc>
        <w:tc>
          <w:tcPr>
            <w:tcW w:w="1680" w:type="dxa"/>
            <w:shd w:val="clear" w:color="D9E1F2" w:fill="D9E1F2"/>
          </w:tcPr>
          <w:p w14:paraId="43574B74" w14:textId="0E6BBE48" w:rsidR="00484959" w:rsidRPr="00484959" w:rsidRDefault="004C2DBF" w:rsidP="00095800">
            <w:pPr>
              <w:jc w:val="right"/>
              <w:rPr>
                <w:rFonts w:asciiTheme="minorHAnsi" w:hAnsiTheme="minorHAnsi" w:cstheme="minorHAnsi"/>
                <w:b/>
                <w:bCs/>
                <w:color w:val="000000"/>
                <w:sz w:val="20"/>
              </w:rPr>
            </w:pPr>
            <w:r>
              <w:rPr>
                <w:rFonts w:asciiTheme="minorHAnsi" w:hAnsiTheme="minorHAnsi" w:cstheme="minorHAnsi"/>
                <w:b/>
                <w:bCs/>
                <w:color w:val="000000"/>
                <w:sz w:val="20"/>
              </w:rPr>
              <w:t>75,6 %</w:t>
            </w:r>
          </w:p>
        </w:tc>
        <w:tc>
          <w:tcPr>
            <w:tcW w:w="1680" w:type="dxa"/>
            <w:shd w:val="clear" w:color="D9E1F2" w:fill="D9E1F2"/>
            <w:noWrap/>
            <w:vAlign w:val="bottom"/>
            <w:hideMark/>
          </w:tcPr>
          <w:p w14:paraId="0EBF6893" w14:textId="0F16CFA8" w:rsidR="00484959" w:rsidRPr="00484959" w:rsidRDefault="00484959" w:rsidP="00095800">
            <w:pPr>
              <w:jc w:val="right"/>
              <w:rPr>
                <w:rFonts w:asciiTheme="minorHAnsi" w:hAnsiTheme="minorHAnsi" w:cstheme="minorHAnsi"/>
                <w:b/>
                <w:bCs/>
                <w:color w:val="000000"/>
                <w:sz w:val="20"/>
              </w:rPr>
            </w:pPr>
            <w:r w:rsidRPr="00484959">
              <w:rPr>
                <w:rFonts w:asciiTheme="minorHAnsi" w:hAnsiTheme="minorHAnsi" w:cstheme="minorHAnsi"/>
                <w:b/>
                <w:bCs/>
                <w:color w:val="000000"/>
                <w:sz w:val="20"/>
              </w:rPr>
              <w:t>-1</w:t>
            </w:r>
            <w:r w:rsidR="004C2DBF">
              <w:rPr>
                <w:rFonts w:asciiTheme="minorHAnsi" w:hAnsiTheme="minorHAnsi" w:cstheme="minorHAnsi"/>
                <w:b/>
                <w:bCs/>
                <w:color w:val="000000"/>
                <w:sz w:val="20"/>
              </w:rPr>
              <w:t>,3</w:t>
            </w:r>
            <w:r w:rsidRPr="00484959">
              <w:rPr>
                <w:rFonts w:asciiTheme="minorHAnsi" w:hAnsiTheme="minorHAnsi" w:cstheme="minorHAnsi"/>
                <w:b/>
                <w:bCs/>
                <w:color w:val="000000"/>
                <w:sz w:val="20"/>
              </w:rPr>
              <w:t xml:space="preserve"> %</w:t>
            </w:r>
          </w:p>
        </w:tc>
      </w:tr>
    </w:tbl>
    <w:p w14:paraId="7656394A" w14:textId="77777777" w:rsidR="002C447C" w:rsidRPr="004A7D95" w:rsidRDefault="002C447C" w:rsidP="002C447C">
      <w:pPr>
        <w:rPr>
          <w:rFonts w:ascii="Calibri" w:eastAsiaTheme="minorHAnsi" w:hAnsi="Calibri" w:cs="Calibri"/>
          <w:color w:val="000000"/>
          <w:sz w:val="22"/>
          <w:szCs w:val="22"/>
          <w:highlight w:val="yellow"/>
        </w:rPr>
      </w:pPr>
    </w:p>
    <w:p w14:paraId="64E0B5AE" w14:textId="7600DD48" w:rsidR="002C447C" w:rsidRPr="007A0F5F" w:rsidRDefault="002C447C" w:rsidP="002C447C">
      <w:pPr>
        <w:rPr>
          <w:rFonts w:ascii="Calibri" w:eastAsiaTheme="minorHAnsi" w:hAnsi="Calibri" w:cs="Calibri"/>
          <w:color w:val="000000"/>
          <w:sz w:val="22"/>
          <w:szCs w:val="22"/>
        </w:rPr>
      </w:pPr>
      <w:r w:rsidRPr="007A0F5F">
        <w:rPr>
          <w:rFonts w:ascii="Calibri" w:eastAsiaTheme="minorHAnsi" w:hAnsi="Calibri" w:cs="Calibri"/>
          <w:color w:val="000000"/>
          <w:sz w:val="22"/>
          <w:szCs w:val="22"/>
        </w:rPr>
        <w:t xml:space="preserve">Lønnsandelen som andel av driftskostnadene </w:t>
      </w:r>
      <w:r w:rsidR="00F41F85" w:rsidRPr="007A0F5F">
        <w:rPr>
          <w:rFonts w:ascii="Calibri" w:eastAsiaTheme="minorHAnsi" w:hAnsi="Calibri" w:cs="Calibri"/>
          <w:color w:val="000000"/>
          <w:sz w:val="22"/>
          <w:szCs w:val="22"/>
        </w:rPr>
        <w:t>er redusert</w:t>
      </w:r>
      <w:r w:rsidRPr="007A0F5F">
        <w:rPr>
          <w:rFonts w:ascii="Calibri" w:eastAsiaTheme="minorHAnsi" w:hAnsi="Calibri" w:cs="Calibri"/>
          <w:color w:val="000000"/>
          <w:sz w:val="22"/>
          <w:szCs w:val="22"/>
        </w:rPr>
        <w:t xml:space="preserve"> noe sammenlignet med T1 i 202</w:t>
      </w:r>
      <w:r w:rsidR="004C2DBF" w:rsidRPr="007A0F5F">
        <w:rPr>
          <w:rFonts w:ascii="Calibri" w:eastAsiaTheme="minorHAnsi" w:hAnsi="Calibri" w:cs="Calibri"/>
          <w:color w:val="000000"/>
          <w:sz w:val="22"/>
          <w:szCs w:val="22"/>
        </w:rPr>
        <w:t>5</w:t>
      </w:r>
      <w:r w:rsidRPr="007A0F5F">
        <w:rPr>
          <w:rFonts w:ascii="Calibri" w:eastAsiaTheme="minorHAnsi" w:hAnsi="Calibri" w:cs="Calibri"/>
          <w:color w:val="000000"/>
          <w:sz w:val="22"/>
          <w:szCs w:val="22"/>
        </w:rPr>
        <w:t xml:space="preserve">. Det kan ha sammenheng med at </w:t>
      </w:r>
      <w:r w:rsidR="00F41F85" w:rsidRPr="007A0F5F">
        <w:rPr>
          <w:rFonts w:ascii="Calibri" w:eastAsiaTheme="minorHAnsi" w:hAnsi="Calibri" w:cs="Calibri"/>
          <w:color w:val="000000"/>
          <w:sz w:val="22"/>
          <w:szCs w:val="22"/>
        </w:rPr>
        <w:t>prisveksten</w:t>
      </w:r>
      <w:r w:rsidRPr="007A0F5F">
        <w:rPr>
          <w:rFonts w:ascii="Calibri" w:eastAsiaTheme="minorHAnsi" w:hAnsi="Calibri" w:cs="Calibri"/>
          <w:color w:val="000000"/>
          <w:sz w:val="22"/>
          <w:szCs w:val="22"/>
        </w:rPr>
        <w:t xml:space="preserve"> for politiet har vært høyere enn </w:t>
      </w:r>
      <w:r w:rsidR="00F41F85" w:rsidRPr="007A0F5F">
        <w:rPr>
          <w:rFonts w:ascii="Calibri" w:eastAsiaTheme="minorHAnsi" w:hAnsi="Calibri" w:cs="Calibri"/>
          <w:color w:val="000000"/>
          <w:sz w:val="22"/>
          <w:szCs w:val="22"/>
        </w:rPr>
        <w:t>lønnsveksten</w:t>
      </w:r>
      <w:r w:rsidRPr="007A0F5F">
        <w:rPr>
          <w:rFonts w:ascii="Calibri" w:eastAsiaTheme="minorHAnsi" w:hAnsi="Calibri" w:cs="Calibri"/>
          <w:color w:val="000000"/>
          <w:sz w:val="22"/>
          <w:szCs w:val="22"/>
        </w:rPr>
        <w:t xml:space="preserve">, hvilket isolert fører til en </w:t>
      </w:r>
      <w:r w:rsidR="00F41F85" w:rsidRPr="007A0F5F">
        <w:rPr>
          <w:rFonts w:ascii="Calibri" w:eastAsiaTheme="minorHAnsi" w:hAnsi="Calibri" w:cs="Calibri"/>
          <w:color w:val="000000"/>
          <w:sz w:val="22"/>
          <w:szCs w:val="22"/>
        </w:rPr>
        <w:t>reduksjon</w:t>
      </w:r>
      <w:r w:rsidRPr="007A0F5F">
        <w:rPr>
          <w:rFonts w:ascii="Calibri" w:eastAsiaTheme="minorHAnsi" w:hAnsi="Calibri" w:cs="Calibri"/>
          <w:color w:val="000000"/>
          <w:sz w:val="22"/>
          <w:szCs w:val="22"/>
        </w:rPr>
        <w:t xml:space="preserve"> av lønnsandelen. </w:t>
      </w:r>
      <w:r w:rsidR="007A0F5F" w:rsidRPr="007A0F5F">
        <w:rPr>
          <w:rFonts w:ascii="Calibri" w:eastAsiaTheme="minorHAnsi" w:hAnsi="Calibri" w:cs="Calibri"/>
          <w:color w:val="000000"/>
          <w:sz w:val="22"/>
          <w:szCs w:val="22"/>
        </w:rPr>
        <w:t xml:space="preserve">I tillegg har det sammenheng med en kreditering av pensjonspremie siden etaten summert for 2025 innbetalte mer enn den </w:t>
      </w:r>
      <w:proofErr w:type="spellStart"/>
      <w:r w:rsidR="007A0F5F" w:rsidRPr="007A0F5F">
        <w:rPr>
          <w:rFonts w:ascii="Calibri" w:eastAsiaTheme="minorHAnsi" w:hAnsi="Calibri" w:cs="Calibri"/>
          <w:color w:val="000000"/>
          <w:sz w:val="22"/>
          <w:szCs w:val="22"/>
        </w:rPr>
        <w:t>enedlige</w:t>
      </w:r>
      <w:proofErr w:type="spellEnd"/>
      <w:r w:rsidR="007A0F5F" w:rsidRPr="007A0F5F">
        <w:rPr>
          <w:rFonts w:ascii="Calibri" w:eastAsiaTheme="minorHAnsi" w:hAnsi="Calibri" w:cs="Calibri"/>
          <w:color w:val="000000"/>
          <w:sz w:val="22"/>
          <w:szCs w:val="22"/>
        </w:rPr>
        <w:t xml:space="preserve"> avregningen skulle tilsi</w:t>
      </w:r>
      <w:r w:rsidR="00F41F85" w:rsidRPr="007A0F5F">
        <w:rPr>
          <w:rFonts w:ascii="Calibri" w:eastAsiaTheme="minorHAnsi" w:hAnsi="Calibri" w:cs="Calibri"/>
          <w:color w:val="000000"/>
          <w:sz w:val="22"/>
          <w:szCs w:val="22"/>
        </w:rPr>
        <w:t xml:space="preserve">. </w:t>
      </w:r>
    </w:p>
    <w:p w14:paraId="1BA6C056" w14:textId="77777777" w:rsidR="002C447C" w:rsidRPr="004A7D95" w:rsidRDefault="002C447C" w:rsidP="002C447C">
      <w:pPr>
        <w:rPr>
          <w:rFonts w:ascii="Calibri" w:eastAsiaTheme="minorHAnsi" w:hAnsi="Calibri" w:cs="Calibri"/>
          <w:color w:val="000000"/>
          <w:sz w:val="22"/>
          <w:szCs w:val="22"/>
          <w:highlight w:val="yellow"/>
        </w:rPr>
      </w:pPr>
    </w:p>
    <w:p w14:paraId="5202BB67" w14:textId="2383B37B" w:rsidR="002C447C" w:rsidRPr="004C2DBF" w:rsidRDefault="002C447C" w:rsidP="002C447C">
      <w:pPr>
        <w:rPr>
          <w:rFonts w:asciiTheme="minorHAnsi" w:hAnsiTheme="minorHAnsi" w:cstheme="minorHAnsi"/>
          <w:i/>
          <w:sz w:val="22"/>
          <w:szCs w:val="22"/>
        </w:rPr>
      </w:pPr>
      <w:r w:rsidRPr="004C2DBF">
        <w:rPr>
          <w:rFonts w:asciiTheme="minorHAnsi" w:hAnsiTheme="minorHAnsi" w:cstheme="minorHAnsi"/>
          <w:i/>
          <w:sz w:val="22"/>
          <w:szCs w:val="22"/>
        </w:rPr>
        <w:t>Overtidsandel av lønnskostnader:</w:t>
      </w:r>
    </w:p>
    <w:tbl>
      <w:tblPr>
        <w:tblW w:w="6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80"/>
        <w:gridCol w:w="1680"/>
        <w:gridCol w:w="1680"/>
        <w:gridCol w:w="1680"/>
      </w:tblGrid>
      <w:tr w:rsidR="00DF35CD" w:rsidRPr="004C2DBF" w14:paraId="34C348C9" w14:textId="77777777" w:rsidTr="00DF35CD">
        <w:trPr>
          <w:trHeight w:val="255"/>
        </w:trPr>
        <w:tc>
          <w:tcPr>
            <w:tcW w:w="1480" w:type="dxa"/>
            <w:shd w:val="clear" w:color="D9E1F2" w:fill="D9E1F2"/>
            <w:noWrap/>
            <w:vAlign w:val="bottom"/>
            <w:hideMark/>
          </w:tcPr>
          <w:p w14:paraId="4DDC3B54" w14:textId="77777777" w:rsidR="00DF35CD" w:rsidRPr="004C2DBF" w:rsidRDefault="00DF35CD" w:rsidP="00095800">
            <w:pPr>
              <w:rPr>
                <w:rFonts w:asciiTheme="minorHAnsi" w:hAnsiTheme="minorHAnsi" w:cstheme="minorHAnsi"/>
                <w:b/>
                <w:bCs/>
                <w:color w:val="000000"/>
                <w:sz w:val="20"/>
              </w:rPr>
            </w:pPr>
            <w:r w:rsidRPr="004C2DBF">
              <w:rPr>
                <w:rFonts w:asciiTheme="minorHAnsi" w:hAnsiTheme="minorHAnsi" w:cstheme="minorHAnsi"/>
                <w:b/>
                <w:bCs/>
                <w:color w:val="000000"/>
                <w:sz w:val="20"/>
              </w:rPr>
              <w:t>Enhet</w:t>
            </w:r>
          </w:p>
        </w:tc>
        <w:tc>
          <w:tcPr>
            <w:tcW w:w="1680" w:type="dxa"/>
            <w:shd w:val="clear" w:color="D9E1F2" w:fill="D9E1F2"/>
          </w:tcPr>
          <w:p w14:paraId="29DA572D" w14:textId="48848209" w:rsidR="00DF35CD" w:rsidRPr="004C2DBF" w:rsidRDefault="00DF35CD" w:rsidP="004609B1">
            <w:pPr>
              <w:jc w:val="right"/>
              <w:rPr>
                <w:rFonts w:asciiTheme="minorHAnsi" w:hAnsiTheme="minorHAnsi" w:cstheme="minorHAnsi"/>
                <w:b/>
                <w:bCs/>
                <w:color w:val="000000"/>
                <w:sz w:val="20"/>
              </w:rPr>
            </w:pPr>
            <w:r w:rsidRPr="004C2DBF">
              <w:rPr>
                <w:rFonts w:asciiTheme="minorHAnsi" w:hAnsiTheme="minorHAnsi" w:cstheme="minorHAnsi"/>
                <w:b/>
                <w:bCs/>
                <w:color w:val="000000"/>
                <w:sz w:val="20"/>
              </w:rPr>
              <w:t>2025</w:t>
            </w:r>
          </w:p>
        </w:tc>
        <w:tc>
          <w:tcPr>
            <w:tcW w:w="1680" w:type="dxa"/>
            <w:shd w:val="clear" w:color="D9E1F2" w:fill="D9E1F2"/>
          </w:tcPr>
          <w:p w14:paraId="5A93E704" w14:textId="5569F382" w:rsidR="00DF35CD" w:rsidRPr="004C2DBF" w:rsidRDefault="00DF35CD" w:rsidP="004609B1">
            <w:pPr>
              <w:jc w:val="right"/>
              <w:rPr>
                <w:rFonts w:asciiTheme="minorHAnsi" w:hAnsiTheme="minorHAnsi" w:cstheme="minorHAnsi"/>
                <w:b/>
                <w:bCs/>
                <w:color w:val="000000"/>
                <w:sz w:val="20"/>
              </w:rPr>
            </w:pPr>
            <w:r w:rsidRPr="004C2DBF">
              <w:rPr>
                <w:rFonts w:asciiTheme="minorHAnsi" w:hAnsiTheme="minorHAnsi" w:cstheme="minorHAnsi"/>
                <w:b/>
                <w:bCs/>
                <w:color w:val="000000"/>
                <w:sz w:val="20"/>
              </w:rPr>
              <w:t>2026</w:t>
            </w:r>
          </w:p>
        </w:tc>
        <w:tc>
          <w:tcPr>
            <w:tcW w:w="1680" w:type="dxa"/>
            <w:shd w:val="clear" w:color="D9E1F2" w:fill="D9E1F2"/>
            <w:noWrap/>
            <w:vAlign w:val="bottom"/>
            <w:hideMark/>
          </w:tcPr>
          <w:p w14:paraId="650CBD33" w14:textId="3AEABE50" w:rsidR="00DF35CD" w:rsidRPr="004C2DBF" w:rsidRDefault="00DF35CD" w:rsidP="004609B1">
            <w:pPr>
              <w:jc w:val="right"/>
              <w:rPr>
                <w:rFonts w:asciiTheme="minorHAnsi" w:hAnsiTheme="minorHAnsi" w:cstheme="minorHAnsi"/>
                <w:b/>
                <w:bCs/>
                <w:color w:val="000000"/>
                <w:sz w:val="20"/>
              </w:rPr>
            </w:pPr>
            <w:r w:rsidRPr="004C2DBF">
              <w:rPr>
                <w:rFonts w:asciiTheme="minorHAnsi" w:hAnsiTheme="minorHAnsi" w:cstheme="minorHAnsi"/>
                <w:b/>
                <w:bCs/>
                <w:color w:val="000000"/>
                <w:sz w:val="20"/>
              </w:rPr>
              <w:t xml:space="preserve"> Endring </w:t>
            </w:r>
          </w:p>
        </w:tc>
      </w:tr>
      <w:tr w:rsidR="00DF35CD" w:rsidRPr="004C2DBF" w14:paraId="48FCFF60" w14:textId="77777777" w:rsidTr="00DF35CD">
        <w:trPr>
          <w:trHeight w:val="255"/>
        </w:trPr>
        <w:tc>
          <w:tcPr>
            <w:tcW w:w="1480" w:type="dxa"/>
            <w:shd w:val="clear" w:color="auto" w:fill="auto"/>
            <w:noWrap/>
            <w:vAlign w:val="bottom"/>
            <w:hideMark/>
          </w:tcPr>
          <w:p w14:paraId="42CC1924" w14:textId="77777777" w:rsidR="00DF35CD" w:rsidRPr="004C2DBF" w:rsidRDefault="00DF35CD" w:rsidP="00095800">
            <w:pPr>
              <w:rPr>
                <w:rFonts w:asciiTheme="minorHAnsi" w:hAnsiTheme="minorHAnsi" w:cstheme="minorHAnsi"/>
                <w:color w:val="000000"/>
                <w:sz w:val="20"/>
              </w:rPr>
            </w:pPr>
            <w:r w:rsidRPr="004C2DBF">
              <w:rPr>
                <w:rFonts w:asciiTheme="minorHAnsi" w:hAnsiTheme="minorHAnsi" w:cstheme="minorHAnsi"/>
                <w:color w:val="000000"/>
                <w:sz w:val="20"/>
              </w:rPr>
              <w:t>Distrikter</w:t>
            </w:r>
          </w:p>
        </w:tc>
        <w:tc>
          <w:tcPr>
            <w:tcW w:w="1680" w:type="dxa"/>
          </w:tcPr>
          <w:p w14:paraId="4D667868" w14:textId="0CDB54DF" w:rsidR="00DF35CD" w:rsidRPr="004C2DBF" w:rsidRDefault="00DF35CD" w:rsidP="00095800">
            <w:pPr>
              <w:jc w:val="right"/>
              <w:rPr>
                <w:rFonts w:asciiTheme="minorHAnsi" w:hAnsiTheme="minorHAnsi" w:cstheme="minorHAnsi"/>
                <w:color w:val="000000"/>
                <w:sz w:val="20"/>
              </w:rPr>
            </w:pPr>
            <w:r w:rsidRPr="004C2DBF">
              <w:rPr>
                <w:rFonts w:asciiTheme="minorHAnsi" w:hAnsiTheme="minorHAnsi" w:cstheme="minorHAnsi"/>
                <w:color w:val="000000"/>
                <w:sz w:val="20"/>
              </w:rPr>
              <w:t>3,0 %</w:t>
            </w:r>
          </w:p>
        </w:tc>
        <w:tc>
          <w:tcPr>
            <w:tcW w:w="1680" w:type="dxa"/>
          </w:tcPr>
          <w:p w14:paraId="187E607D" w14:textId="11158F04" w:rsidR="00DF35CD" w:rsidRPr="004C2DBF" w:rsidRDefault="00DF35CD" w:rsidP="00095800">
            <w:pPr>
              <w:jc w:val="right"/>
              <w:rPr>
                <w:rFonts w:asciiTheme="minorHAnsi" w:hAnsiTheme="minorHAnsi" w:cstheme="minorHAnsi"/>
                <w:color w:val="000000"/>
                <w:sz w:val="20"/>
              </w:rPr>
            </w:pPr>
            <w:r w:rsidRPr="004C2DBF">
              <w:rPr>
                <w:rFonts w:asciiTheme="minorHAnsi" w:hAnsiTheme="minorHAnsi" w:cstheme="minorHAnsi"/>
                <w:color w:val="000000"/>
                <w:sz w:val="20"/>
              </w:rPr>
              <w:t>2,7</w:t>
            </w:r>
            <w:r w:rsidR="004C2DBF" w:rsidRPr="004C2DBF">
              <w:rPr>
                <w:rFonts w:asciiTheme="minorHAnsi" w:hAnsiTheme="minorHAnsi" w:cstheme="minorHAnsi"/>
                <w:color w:val="000000"/>
                <w:sz w:val="20"/>
              </w:rPr>
              <w:t xml:space="preserve"> %</w:t>
            </w:r>
          </w:p>
        </w:tc>
        <w:tc>
          <w:tcPr>
            <w:tcW w:w="1680" w:type="dxa"/>
            <w:shd w:val="clear" w:color="auto" w:fill="auto"/>
            <w:noWrap/>
            <w:vAlign w:val="bottom"/>
            <w:hideMark/>
          </w:tcPr>
          <w:p w14:paraId="2F757B03" w14:textId="1431809C" w:rsidR="00DF35CD" w:rsidRPr="004C2DBF" w:rsidRDefault="00DF35CD" w:rsidP="00095800">
            <w:pPr>
              <w:jc w:val="right"/>
              <w:rPr>
                <w:rFonts w:asciiTheme="minorHAnsi" w:hAnsiTheme="minorHAnsi" w:cstheme="minorHAnsi"/>
                <w:color w:val="000000"/>
                <w:sz w:val="20"/>
              </w:rPr>
            </w:pPr>
            <w:r w:rsidRPr="004C2DBF">
              <w:rPr>
                <w:rFonts w:asciiTheme="minorHAnsi" w:hAnsiTheme="minorHAnsi" w:cstheme="minorHAnsi"/>
                <w:color w:val="000000"/>
                <w:sz w:val="20"/>
              </w:rPr>
              <w:t>-0,3 %</w:t>
            </w:r>
          </w:p>
        </w:tc>
      </w:tr>
      <w:tr w:rsidR="00DF35CD" w:rsidRPr="004C2DBF" w14:paraId="64B7FE09" w14:textId="77777777" w:rsidTr="00DF35CD">
        <w:trPr>
          <w:trHeight w:val="255"/>
        </w:trPr>
        <w:tc>
          <w:tcPr>
            <w:tcW w:w="1480" w:type="dxa"/>
            <w:shd w:val="clear" w:color="auto" w:fill="auto"/>
            <w:noWrap/>
            <w:vAlign w:val="bottom"/>
            <w:hideMark/>
          </w:tcPr>
          <w:p w14:paraId="2CDDE52F" w14:textId="77777777" w:rsidR="00DF35CD" w:rsidRPr="004C2DBF" w:rsidRDefault="00DF35CD" w:rsidP="00095800">
            <w:pPr>
              <w:rPr>
                <w:rFonts w:asciiTheme="minorHAnsi" w:hAnsiTheme="minorHAnsi" w:cstheme="minorHAnsi"/>
                <w:color w:val="000000"/>
                <w:sz w:val="20"/>
              </w:rPr>
            </w:pPr>
            <w:r w:rsidRPr="004C2DBF">
              <w:rPr>
                <w:rFonts w:asciiTheme="minorHAnsi" w:hAnsiTheme="minorHAnsi" w:cstheme="minorHAnsi"/>
                <w:color w:val="000000"/>
                <w:sz w:val="20"/>
              </w:rPr>
              <w:t>Særorgan</w:t>
            </w:r>
          </w:p>
        </w:tc>
        <w:tc>
          <w:tcPr>
            <w:tcW w:w="1680" w:type="dxa"/>
          </w:tcPr>
          <w:p w14:paraId="238E92F3" w14:textId="0D9993C1" w:rsidR="00DF35CD" w:rsidRPr="004C2DBF" w:rsidRDefault="00DF35CD" w:rsidP="00095800">
            <w:pPr>
              <w:jc w:val="right"/>
              <w:rPr>
                <w:rFonts w:asciiTheme="minorHAnsi" w:hAnsiTheme="minorHAnsi" w:cstheme="minorHAnsi"/>
                <w:color w:val="000000"/>
                <w:sz w:val="20"/>
              </w:rPr>
            </w:pPr>
            <w:r w:rsidRPr="004C2DBF">
              <w:rPr>
                <w:rFonts w:asciiTheme="minorHAnsi" w:hAnsiTheme="minorHAnsi" w:cstheme="minorHAnsi"/>
                <w:color w:val="000000"/>
                <w:sz w:val="20"/>
              </w:rPr>
              <w:t>1,5 %</w:t>
            </w:r>
          </w:p>
        </w:tc>
        <w:tc>
          <w:tcPr>
            <w:tcW w:w="1680" w:type="dxa"/>
          </w:tcPr>
          <w:p w14:paraId="481E2B1A" w14:textId="6A06CAE9" w:rsidR="00DF35CD" w:rsidRPr="004C2DBF" w:rsidRDefault="004C2DBF" w:rsidP="00095800">
            <w:pPr>
              <w:jc w:val="right"/>
              <w:rPr>
                <w:rFonts w:asciiTheme="minorHAnsi" w:hAnsiTheme="minorHAnsi" w:cstheme="minorHAnsi"/>
                <w:color w:val="000000"/>
                <w:sz w:val="20"/>
              </w:rPr>
            </w:pPr>
            <w:r w:rsidRPr="004C2DBF">
              <w:rPr>
                <w:rFonts w:asciiTheme="minorHAnsi" w:hAnsiTheme="minorHAnsi" w:cstheme="minorHAnsi"/>
                <w:color w:val="000000"/>
                <w:sz w:val="20"/>
              </w:rPr>
              <w:t>1,5 %</w:t>
            </w:r>
          </w:p>
        </w:tc>
        <w:tc>
          <w:tcPr>
            <w:tcW w:w="1680" w:type="dxa"/>
            <w:shd w:val="clear" w:color="auto" w:fill="auto"/>
            <w:noWrap/>
            <w:vAlign w:val="bottom"/>
            <w:hideMark/>
          </w:tcPr>
          <w:p w14:paraId="75E170F9" w14:textId="5D2811D2" w:rsidR="00DF35CD" w:rsidRPr="004C2DBF" w:rsidRDefault="00DF35CD" w:rsidP="00095800">
            <w:pPr>
              <w:jc w:val="right"/>
              <w:rPr>
                <w:rFonts w:asciiTheme="minorHAnsi" w:hAnsiTheme="minorHAnsi" w:cstheme="minorHAnsi"/>
                <w:color w:val="000000"/>
                <w:sz w:val="20"/>
              </w:rPr>
            </w:pPr>
            <w:r w:rsidRPr="004C2DBF">
              <w:rPr>
                <w:rFonts w:asciiTheme="minorHAnsi" w:hAnsiTheme="minorHAnsi" w:cstheme="minorHAnsi"/>
                <w:color w:val="000000"/>
                <w:sz w:val="20"/>
              </w:rPr>
              <w:t>0,</w:t>
            </w:r>
            <w:r w:rsidR="004C2DBF" w:rsidRPr="004C2DBF">
              <w:rPr>
                <w:rFonts w:asciiTheme="minorHAnsi" w:hAnsiTheme="minorHAnsi" w:cstheme="minorHAnsi"/>
                <w:color w:val="000000"/>
                <w:sz w:val="20"/>
              </w:rPr>
              <w:t>0</w:t>
            </w:r>
            <w:r w:rsidRPr="004C2DBF">
              <w:rPr>
                <w:rFonts w:asciiTheme="minorHAnsi" w:hAnsiTheme="minorHAnsi" w:cstheme="minorHAnsi"/>
                <w:color w:val="000000"/>
                <w:sz w:val="20"/>
              </w:rPr>
              <w:t xml:space="preserve"> %</w:t>
            </w:r>
          </w:p>
        </w:tc>
      </w:tr>
      <w:tr w:rsidR="00DF35CD" w:rsidRPr="004C2DBF" w14:paraId="33D113B1" w14:textId="77777777" w:rsidTr="00DF35CD">
        <w:trPr>
          <w:trHeight w:val="255"/>
        </w:trPr>
        <w:tc>
          <w:tcPr>
            <w:tcW w:w="1480" w:type="dxa"/>
            <w:shd w:val="clear" w:color="auto" w:fill="auto"/>
            <w:noWrap/>
            <w:vAlign w:val="bottom"/>
            <w:hideMark/>
          </w:tcPr>
          <w:p w14:paraId="01998999" w14:textId="77777777" w:rsidR="00DF35CD" w:rsidRPr="004C2DBF" w:rsidRDefault="00DF35CD" w:rsidP="00095800">
            <w:pPr>
              <w:rPr>
                <w:rFonts w:asciiTheme="minorHAnsi" w:hAnsiTheme="minorHAnsi" w:cstheme="minorHAnsi"/>
                <w:color w:val="000000"/>
                <w:sz w:val="20"/>
              </w:rPr>
            </w:pPr>
            <w:r w:rsidRPr="004C2DBF">
              <w:rPr>
                <w:rFonts w:asciiTheme="minorHAnsi" w:hAnsiTheme="minorHAnsi" w:cstheme="minorHAnsi"/>
                <w:color w:val="000000"/>
                <w:sz w:val="20"/>
              </w:rPr>
              <w:t>Øvrige enheter</w:t>
            </w:r>
          </w:p>
        </w:tc>
        <w:tc>
          <w:tcPr>
            <w:tcW w:w="1680" w:type="dxa"/>
          </w:tcPr>
          <w:p w14:paraId="63E9C7AD" w14:textId="79E922A9" w:rsidR="00DF35CD" w:rsidRPr="004C2DBF" w:rsidRDefault="004C2DBF" w:rsidP="00095800">
            <w:pPr>
              <w:jc w:val="right"/>
              <w:rPr>
                <w:rFonts w:asciiTheme="minorHAnsi" w:hAnsiTheme="minorHAnsi" w:cstheme="minorHAnsi"/>
                <w:color w:val="000000"/>
                <w:sz w:val="20"/>
              </w:rPr>
            </w:pPr>
            <w:r w:rsidRPr="004C2DBF">
              <w:rPr>
                <w:rFonts w:asciiTheme="minorHAnsi" w:hAnsiTheme="minorHAnsi" w:cstheme="minorHAnsi"/>
                <w:color w:val="000000"/>
                <w:sz w:val="20"/>
              </w:rPr>
              <w:t>1,5</w:t>
            </w:r>
            <w:r w:rsidR="00DF35CD" w:rsidRPr="004C2DBF">
              <w:rPr>
                <w:rFonts w:asciiTheme="minorHAnsi" w:hAnsiTheme="minorHAnsi" w:cstheme="minorHAnsi"/>
                <w:color w:val="000000"/>
                <w:sz w:val="20"/>
              </w:rPr>
              <w:t xml:space="preserve"> %</w:t>
            </w:r>
          </w:p>
        </w:tc>
        <w:tc>
          <w:tcPr>
            <w:tcW w:w="1680" w:type="dxa"/>
          </w:tcPr>
          <w:p w14:paraId="67B39FA7" w14:textId="0A07B898" w:rsidR="00DF35CD" w:rsidRPr="004C2DBF" w:rsidRDefault="004C2DBF" w:rsidP="00095800">
            <w:pPr>
              <w:jc w:val="right"/>
              <w:rPr>
                <w:rFonts w:asciiTheme="minorHAnsi" w:hAnsiTheme="minorHAnsi" w:cstheme="minorHAnsi"/>
                <w:color w:val="000000"/>
                <w:sz w:val="20"/>
              </w:rPr>
            </w:pPr>
            <w:r w:rsidRPr="004C2DBF">
              <w:rPr>
                <w:rFonts w:asciiTheme="minorHAnsi" w:hAnsiTheme="minorHAnsi" w:cstheme="minorHAnsi"/>
                <w:color w:val="000000"/>
                <w:sz w:val="20"/>
              </w:rPr>
              <w:t>1,7 %</w:t>
            </w:r>
          </w:p>
        </w:tc>
        <w:tc>
          <w:tcPr>
            <w:tcW w:w="1680" w:type="dxa"/>
            <w:shd w:val="clear" w:color="auto" w:fill="auto"/>
            <w:noWrap/>
            <w:vAlign w:val="bottom"/>
            <w:hideMark/>
          </w:tcPr>
          <w:p w14:paraId="3C73715F" w14:textId="5503B877" w:rsidR="00DF35CD" w:rsidRPr="004C2DBF" w:rsidRDefault="00DF35CD" w:rsidP="00095800">
            <w:pPr>
              <w:jc w:val="right"/>
              <w:rPr>
                <w:rFonts w:asciiTheme="minorHAnsi" w:hAnsiTheme="minorHAnsi" w:cstheme="minorHAnsi"/>
                <w:color w:val="000000"/>
                <w:sz w:val="20"/>
              </w:rPr>
            </w:pPr>
            <w:r w:rsidRPr="004C2DBF">
              <w:rPr>
                <w:rFonts w:asciiTheme="minorHAnsi" w:hAnsiTheme="minorHAnsi" w:cstheme="minorHAnsi"/>
                <w:color w:val="000000"/>
                <w:sz w:val="20"/>
              </w:rPr>
              <w:t>0,</w:t>
            </w:r>
            <w:r w:rsidR="004C2DBF" w:rsidRPr="004C2DBF">
              <w:rPr>
                <w:rFonts w:asciiTheme="minorHAnsi" w:hAnsiTheme="minorHAnsi" w:cstheme="minorHAnsi"/>
                <w:color w:val="000000"/>
                <w:sz w:val="20"/>
              </w:rPr>
              <w:t>2</w:t>
            </w:r>
            <w:r w:rsidRPr="004C2DBF">
              <w:rPr>
                <w:rFonts w:asciiTheme="minorHAnsi" w:hAnsiTheme="minorHAnsi" w:cstheme="minorHAnsi"/>
                <w:color w:val="000000"/>
                <w:sz w:val="20"/>
              </w:rPr>
              <w:t xml:space="preserve"> %</w:t>
            </w:r>
          </w:p>
        </w:tc>
      </w:tr>
      <w:tr w:rsidR="00DF35CD" w:rsidRPr="004A7D95" w14:paraId="74834E35" w14:textId="77777777" w:rsidTr="00DF35CD">
        <w:trPr>
          <w:trHeight w:val="255"/>
        </w:trPr>
        <w:tc>
          <w:tcPr>
            <w:tcW w:w="1480" w:type="dxa"/>
            <w:shd w:val="clear" w:color="D9E1F2" w:fill="D9E1F2"/>
            <w:noWrap/>
            <w:vAlign w:val="bottom"/>
            <w:hideMark/>
          </w:tcPr>
          <w:p w14:paraId="41C9BBC1" w14:textId="77777777" w:rsidR="00DF35CD" w:rsidRPr="004C2DBF" w:rsidRDefault="00DF35CD" w:rsidP="00095800">
            <w:pPr>
              <w:rPr>
                <w:rFonts w:asciiTheme="minorHAnsi" w:hAnsiTheme="minorHAnsi" w:cstheme="minorHAnsi"/>
                <w:b/>
                <w:bCs/>
                <w:color w:val="000000"/>
                <w:sz w:val="20"/>
              </w:rPr>
            </w:pPr>
            <w:r w:rsidRPr="004C2DBF">
              <w:rPr>
                <w:rFonts w:asciiTheme="minorHAnsi" w:hAnsiTheme="minorHAnsi" w:cstheme="minorHAnsi"/>
                <w:b/>
                <w:bCs/>
                <w:color w:val="000000"/>
                <w:sz w:val="20"/>
              </w:rPr>
              <w:t>Sum</w:t>
            </w:r>
          </w:p>
        </w:tc>
        <w:tc>
          <w:tcPr>
            <w:tcW w:w="1680" w:type="dxa"/>
            <w:shd w:val="clear" w:color="D9E1F2" w:fill="D9E1F2"/>
          </w:tcPr>
          <w:p w14:paraId="65AB66BA" w14:textId="78632970" w:rsidR="00DF35CD" w:rsidRPr="004C2DBF" w:rsidRDefault="00DF35CD" w:rsidP="00095800">
            <w:pPr>
              <w:jc w:val="right"/>
              <w:rPr>
                <w:rFonts w:asciiTheme="minorHAnsi" w:hAnsiTheme="minorHAnsi" w:cstheme="minorHAnsi"/>
                <w:b/>
                <w:bCs/>
                <w:color w:val="000000"/>
                <w:sz w:val="20"/>
              </w:rPr>
            </w:pPr>
            <w:r w:rsidRPr="004C2DBF">
              <w:rPr>
                <w:rFonts w:asciiTheme="minorHAnsi" w:hAnsiTheme="minorHAnsi" w:cstheme="minorHAnsi"/>
                <w:b/>
                <w:bCs/>
                <w:color w:val="000000"/>
                <w:sz w:val="20"/>
              </w:rPr>
              <w:t>2,7 %</w:t>
            </w:r>
          </w:p>
        </w:tc>
        <w:tc>
          <w:tcPr>
            <w:tcW w:w="1680" w:type="dxa"/>
            <w:shd w:val="clear" w:color="D9E1F2" w:fill="D9E1F2"/>
          </w:tcPr>
          <w:p w14:paraId="5439DA27" w14:textId="26062CF4" w:rsidR="00DF35CD" w:rsidRPr="004C2DBF" w:rsidRDefault="004C2DBF" w:rsidP="00095800">
            <w:pPr>
              <w:jc w:val="right"/>
              <w:rPr>
                <w:rFonts w:asciiTheme="minorHAnsi" w:hAnsiTheme="minorHAnsi" w:cstheme="minorHAnsi"/>
                <w:b/>
                <w:bCs/>
                <w:color w:val="000000"/>
                <w:sz w:val="20"/>
              </w:rPr>
            </w:pPr>
            <w:r w:rsidRPr="004C2DBF">
              <w:rPr>
                <w:rFonts w:asciiTheme="minorHAnsi" w:hAnsiTheme="minorHAnsi" w:cstheme="minorHAnsi"/>
                <w:b/>
                <w:bCs/>
                <w:color w:val="000000"/>
                <w:sz w:val="20"/>
              </w:rPr>
              <w:t>2,5 %</w:t>
            </w:r>
          </w:p>
        </w:tc>
        <w:tc>
          <w:tcPr>
            <w:tcW w:w="1680" w:type="dxa"/>
            <w:shd w:val="clear" w:color="D9E1F2" w:fill="D9E1F2"/>
            <w:noWrap/>
            <w:vAlign w:val="bottom"/>
            <w:hideMark/>
          </w:tcPr>
          <w:p w14:paraId="74261868" w14:textId="0D6002AA" w:rsidR="00DF35CD" w:rsidRPr="004C2DBF" w:rsidRDefault="00DF35CD" w:rsidP="00095800">
            <w:pPr>
              <w:jc w:val="right"/>
              <w:rPr>
                <w:rFonts w:asciiTheme="minorHAnsi" w:hAnsiTheme="minorHAnsi" w:cstheme="minorHAnsi"/>
                <w:b/>
                <w:bCs/>
                <w:color w:val="000000"/>
                <w:sz w:val="20"/>
              </w:rPr>
            </w:pPr>
            <w:r w:rsidRPr="004C2DBF">
              <w:rPr>
                <w:rFonts w:asciiTheme="minorHAnsi" w:hAnsiTheme="minorHAnsi" w:cstheme="minorHAnsi"/>
                <w:b/>
                <w:bCs/>
                <w:color w:val="000000"/>
                <w:sz w:val="20"/>
              </w:rPr>
              <w:t>-0,</w:t>
            </w:r>
            <w:r w:rsidR="004C2DBF" w:rsidRPr="004C2DBF">
              <w:rPr>
                <w:rFonts w:asciiTheme="minorHAnsi" w:hAnsiTheme="minorHAnsi" w:cstheme="minorHAnsi"/>
                <w:b/>
                <w:bCs/>
                <w:color w:val="000000"/>
                <w:sz w:val="20"/>
              </w:rPr>
              <w:t>2</w:t>
            </w:r>
            <w:r w:rsidRPr="004C2DBF">
              <w:rPr>
                <w:rFonts w:asciiTheme="minorHAnsi" w:hAnsiTheme="minorHAnsi" w:cstheme="minorHAnsi"/>
                <w:b/>
                <w:bCs/>
                <w:color w:val="000000"/>
                <w:sz w:val="20"/>
              </w:rPr>
              <w:t xml:space="preserve"> %</w:t>
            </w:r>
          </w:p>
        </w:tc>
      </w:tr>
    </w:tbl>
    <w:p w14:paraId="275CD139" w14:textId="77777777" w:rsidR="002C447C" w:rsidRPr="004A7D95" w:rsidRDefault="002C447C" w:rsidP="002C447C">
      <w:pPr>
        <w:rPr>
          <w:rFonts w:asciiTheme="minorHAnsi" w:hAnsiTheme="minorHAnsi" w:cstheme="minorHAnsi"/>
          <w:sz w:val="22"/>
          <w:szCs w:val="22"/>
          <w:highlight w:val="yellow"/>
        </w:rPr>
      </w:pPr>
    </w:p>
    <w:p w14:paraId="2ED345DC" w14:textId="4C5F77D9" w:rsidR="002C447C" w:rsidRPr="004C2DBF" w:rsidRDefault="002C447C" w:rsidP="002C447C">
      <w:pPr>
        <w:rPr>
          <w:rFonts w:asciiTheme="minorHAnsi" w:hAnsiTheme="minorHAnsi" w:cstheme="minorHAnsi"/>
          <w:sz w:val="22"/>
          <w:szCs w:val="22"/>
        </w:rPr>
      </w:pPr>
      <w:r w:rsidRPr="004C2DBF">
        <w:rPr>
          <w:rFonts w:asciiTheme="minorHAnsi" w:hAnsiTheme="minorHAnsi" w:cstheme="minorHAnsi"/>
          <w:sz w:val="22"/>
          <w:szCs w:val="22"/>
        </w:rPr>
        <w:t>Overtidsandelen av lønnskostnader er i T1 202</w:t>
      </w:r>
      <w:r w:rsidR="004C2DBF" w:rsidRPr="004C2DBF">
        <w:rPr>
          <w:rFonts w:asciiTheme="minorHAnsi" w:hAnsiTheme="minorHAnsi" w:cstheme="minorHAnsi"/>
          <w:sz w:val="22"/>
          <w:szCs w:val="22"/>
        </w:rPr>
        <w:t>6</w:t>
      </w:r>
      <w:r w:rsidRPr="004C2DBF">
        <w:rPr>
          <w:rFonts w:asciiTheme="minorHAnsi" w:hAnsiTheme="minorHAnsi" w:cstheme="minorHAnsi"/>
          <w:sz w:val="22"/>
          <w:szCs w:val="22"/>
        </w:rPr>
        <w:t xml:space="preserve"> </w:t>
      </w:r>
      <w:r w:rsidR="002033B5" w:rsidRPr="004C2DBF">
        <w:rPr>
          <w:rFonts w:asciiTheme="minorHAnsi" w:hAnsiTheme="minorHAnsi" w:cstheme="minorHAnsi"/>
          <w:sz w:val="22"/>
          <w:szCs w:val="22"/>
        </w:rPr>
        <w:t>noe lavere</w:t>
      </w:r>
      <w:r w:rsidRPr="004C2DBF">
        <w:rPr>
          <w:rFonts w:asciiTheme="minorHAnsi" w:hAnsiTheme="minorHAnsi" w:cstheme="minorHAnsi"/>
          <w:sz w:val="22"/>
          <w:szCs w:val="22"/>
        </w:rPr>
        <w:t xml:space="preserve"> sammenlignet med samme periode i 202</w:t>
      </w:r>
      <w:r w:rsidR="004C2DBF" w:rsidRPr="004C2DBF">
        <w:rPr>
          <w:rFonts w:asciiTheme="minorHAnsi" w:hAnsiTheme="minorHAnsi" w:cstheme="minorHAnsi"/>
          <w:sz w:val="22"/>
          <w:szCs w:val="22"/>
        </w:rPr>
        <w:t>5</w:t>
      </w:r>
      <w:r w:rsidRPr="004C2DBF">
        <w:rPr>
          <w:rFonts w:asciiTheme="minorHAnsi" w:hAnsiTheme="minorHAnsi" w:cstheme="minorHAnsi"/>
          <w:sz w:val="22"/>
          <w:szCs w:val="22"/>
        </w:rPr>
        <w:t>, jf. tabell ovenfor.</w:t>
      </w:r>
      <w:r w:rsidR="002033B5" w:rsidRPr="004C2DBF">
        <w:rPr>
          <w:rFonts w:asciiTheme="minorHAnsi" w:hAnsiTheme="minorHAnsi" w:cstheme="minorHAnsi"/>
          <w:sz w:val="22"/>
          <w:szCs w:val="22"/>
        </w:rPr>
        <w:t xml:space="preserve"> </w:t>
      </w:r>
      <w:r w:rsidR="004C2DBF" w:rsidRPr="004C2DBF">
        <w:rPr>
          <w:rFonts w:asciiTheme="minorHAnsi" w:hAnsiTheme="minorHAnsi" w:cstheme="minorHAnsi"/>
          <w:sz w:val="22"/>
          <w:szCs w:val="22"/>
        </w:rPr>
        <w:t xml:space="preserve">Nedgangen skyldes primært en reduksjon hos distriktene. </w:t>
      </w:r>
      <w:r w:rsidRPr="004C2DBF">
        <w:rPr>
          <w:rFonts w:asciiTheme="minorHAnsi" w:hAnsiTheme="minorHAnsi" w:cstheme="minorHAnsi"/>
          <w:sz w:val="22"/>
          <w:szCs w:val="22"/>
        </w:rPr>
        <w:t xml:space="preserve"> </w:t>
      </w:r>
    </w:p>
    <w:p w14:paraId="7A2BCDB4" w14:textId="1A35FA8F" w:rsidR="002C447C" w:rsidRDefault="002C447C" w:rsidP="002C447C">
      <w:pPr>
        <w:rPr>
          <w:rFonts w:asciiTheme="minorHAnsi" w:hAnsiTheme="minorHAnsi" w:cstheme="minorHAnsi"/>
          <w:sz w:val="22"/>
          <w:szCs w:val="22"/>
          <w:highlight w:val="yellow"/>
        </w:rPr>
      </w:pPr>
    </w:p>
    <w:p w14:paraId="23DA0CE7" w14:textId="79E22CDB" w:rsidR="007A0F5F" w:rsidRPr="007A0F5F" w:rsidRDefault="007A0F5F" w:rsidP="007A0F5F">
      <w:pPr>
        <w:pStyle w:val="Overskrift1"/>
        <w:pageBreakBefore/>
        <w:rPr>
          <w:rFonts w:eastAsiaTheme="minorHAnsi"/>
        </w:rPr>
      </w:pPr>
      <w:r w:rsidRPr="007A0F5F">
        <w:rPr>
          <w:rFonts w:eastAsiaTheme="minorHAnsi"/>
        </w:rPr>
        <w:lastRenderedPageBreak/>
        <w:t>Politiets eiendeler</w:t>
      </w:r>
      <w:r>
        <w:rPr>
          <w:rFonts w:eastAsiaTheme="minorHAnsi"/>
        </w:rPr>
        <w:t xml:space="preserve"> –</w:t>
      </w:r>
      <w:r w:rsidRPr="007A0F5F">
        <w:rPr>
          <w:rFonts w:eastAsiaTheme="minorHAnsi"/>
        </w:rPr>
        <w:t xml:space="preserve"> SRS</w:t>
      </w:r>
      <w:r>
        <w:rPr>
          <w:rFonts w:eastAsiaTheme="minorHAnsi"/>
        </w:rPr>
        <w:t xml:space="preserve"> </w:t>
      </w:r>
    </w:p>
    <w:p w14:paraId="7F5A6D46" w14:textId="77777777" w:rsidR="007A5372" w:rsidRDefault="007A5372" w:rsidP="007A5372">
      <w:pPr>
        <w:pStyle w:val="Rentekst"/>
      </w:pPr>
      <w:r>
        <w:t xml:space="preserve">Netto bokført verdi (NBV) av politiets anleggsmidler ble redusert fra 5,4 mrd. kroner i T1 2025 til 5,3 mrd. kroner i T1 2026, se figur 4.A. </w:t>
      </w:r>
    </w:p>
    <w:p w14:paraId="4B1F1C7A" w14:textId="77777777" w:rsidR="007A5372" w:rsidRDefault="007A5372" w:rsidP="007A5372">
      <w:pPr>
        <w:pStyle w:val="Rentekst"/>
      </w:pPr>
    </w:p>
    <w:p w14:paraId="03944C84" w14:textId="77777777" w:rsidR="007A5372" w:rsidRPr="007A5372" w:rsidRDefault="007A5372" w:rsidP="007A5372">
      <w:pPr>
        <w:rPr>
          <w:rFonts w:asciiTheme="minorHAnsi" w:hAnsiTheme="minorHAnsi" w:cstheme="minorHAnsi"/>
          <w:sz w:val="22"/>
          <w:szCs w:val="22"/>
        </w:rPr>
      </w:pPr>
      <w:r w:rsidRPr="007A5372">
        <w:rPr>
          <w:rFonts w:asciiTheme="minorHAnsi" w:hAnsiTheme="minorHAnsi" w:cstheme="minorHAnsi"/>
          <w:sz w:val="22"/>
          <w:szCs w:val="22"/>
        </w:rPr>
        <w:t>Figur 4.A Netto bokført verdi av anleggsmidlene i politiet. Nominelle kroner. Tall i mill. T1 2025–T1 2026</w:t>
      </w:r>
      <w:r w:rsidRPr="007A5372">
        <w:rPr>
          <w:rFonts w:asciiTheme="minorHAnsi" w:hAnsiTheme="minorHAnsi" w:cstheme="minorHAnsi"/>
          <w:color w:val="FF0000"/>
          <w:sz w:val="22"/>
          <w:szCs w:val="22"/>
        </w:rPr>
        <w:t xml:space="preserve"> </w:t>
      </w:r>
    </w:p>
    <w:p w14:paraId="6B480F69" w14:textId="77777777" w:rsidR="007A5372" w:rsidRPr="007A5372" w:rsidRDefault="007A5372" w:rsidP="007A5372">
      <w:pPr>
        <w:rPr>
          <w:rFonts w:asciiTheme="minorHAnsi" w:hAnsiTheme="minorHAnsi" w:cstheme="minorHAnsi"/>
          <w:sz w:val="22"/>
          <w:szCs w:val="22"/>
        </w:rPr>
      </w:pPr>
      <w:r w:rsidRPr="007A5372">
        <w:rPr>
          <w:rFonts w:asciiTheme="minorHAnsi" w:hAnsiTheme="minorHAnsi" w:cstheme="minorHAnsi"/>
          <w:noProof/>
          <w:sz w:val="22"/>
          <w:szCs w:val="22"/>
        </w:rPr>
        <w:drawing>
          <wp:inline distT="0" distB="0" distL="0" distR="0" wp14:anchorId="654595E7" wp14:editId="6C8B4F7B">
            <wp:extent cx="5334493" cy="2101175"/>
            <wp:effectExtent l="0" t="0" r="0" b="0"/>
            <wp:docPr id="8" name="Bild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bwMode="auto">
                    <a:xfrm>
                      <a:off x="0" y="0"/>
                      <a:ext cx="5522540" cy="2175244"/>
                    </a:xfrm>
                    <a:prstGeom prst="rect">
                      <a:avLst/>
                    </a:prstGeom>
                    <a:noFill/>
                    <a:ln>
                      <a:noFill/>
                    </a:ln>
                  </pic:spPr>
                </pic:pic>
              </a:graphicData>
            </a:graphic>
          </wp:inline>
        </w:drawing>
      </w:r>
    </w:p>
    <w:p w14:paraId="545EE604" w14:textId="43543ED5" w:rsidR="007A5372" w:rsidRDefault="007A5372" w:rsidP="007A5372">
      <w:pPr>
        <w:rPr>
          <w:rFonts w:asciiTheme="minorHAnsi" w:hAnsiTheme="minorHAnsi" w:cstheme="minorHAnsi"/>
          <w:sz w:val="22"/>
          <w:szCs w:val="22"/>
        </w:rPr>
      </w:pPr>
    </w:p>
    <w:p w14:paraId="11FB4BF8" w14:textId="709E33B8" w:rsidR="007A5372" w:rsidRDefault="007A5372" w:rsidP="007A5372">
      <w:pPr>
        <w:rPr>
          <w:rFonts w:asciiTheme="minorHAnsi" w:hAnsiTheme="minorHAnsi" w:cstheme="minorHAnsi"/>
          <w:sz w:val="22"/>
          <w:szCs w:val="22"/>
        </w:rPr>
      </w:pPr>
    </w:p>
    <w:p w14:paraId="003316C1" w14:textId="42FC95CC" w:rsidR="007A5372" w:rsidRDefault="007A5372" w:rsidP="007A5372">
      <w:pPr>
        <w:rPr>
          <w:rFonts w:asciiTheme="minorHAnsi" w:hAnsiTheme="minorHAnsi" w:cstheme="minorHAnsi"/>
          <w:sz w:val="22"/>
          <w:szCs w:val="22"/>
        </w:rPr>
      </w:pPr>
    </w:p>
    <w:p w14:paraId="6F0B88FA" w14:textId="77777777" w:rsidR="007A5372" w:rsidRPr="007A5372" w:rsidRDefault="007A5372" w:rsidP="007A5372">
      <w:pPr>
        <w:rPr>
          <w:rFonts w:asciiTheme="minorHAnsi" w:hAnsiTheme="minorHAnsi" w:cstheme="minorHAnsi"/>
          <w:sz w:val="22"/>
          <w:szCs w:val="22"/>
        </w:rPr>
      </w:pPr>
    </w:p>
    <w:p w14:paraId="57AAFAEC" w14:textId="77777777" w:rsidR="007A5372" w:rsidRPr="007A5372" w:rsidRDefault="007A5372" w:rsidP="007A5372">
      <w:pPr>
        <w:rPr>
          <w:rFonts w:asciiTheme="minorHAnsi" w:hAnsiTheme="minorHAnsi" w:cstheme="minorHAnsi"/>
          <w:noProof/>
          <w:sz w:val="22"/>
          <w:szCs w:val="22"/>
        </w:rPr>
      </w:pPr>
      <w:r w:rsidRPr="007A5372">
        <w:rPr>
          <w:rFonts w:asciiTheme="minorHAnsi" w:hAnsiTheme="minorHAnsi" w:cstheme="minorHAnsi"/>
          <w:sz w:val="22"/>
          <w:szCs w:val="22"/>
        </w:rPr>
        <w:t>Figur 4.B Avskrivninger i prosent av anskaffelseskost T1 2025 - T1 2026</w:t>
      </w:r>
    </w:p>
    <w:p w14:paraId="556916E9" w14:textId="77777777" w:rsidR="007A5372" w:rsidRPr="007A5372" w:rsidRDefault="007A5372" w:rsidP="007A5372">
      <w:pPr>
        <w:rPr>
          <w:rFonts w:asciiTheme="minorHAnsi" w:hAnsiTheme="minorHAnsi" w:cstheme="minorHAnsi"/>
          <w:sz w:val="22"/>
          <w:szCs w:val="22"/>
        </w:rPr>
      </w:pPr>
      <w:r w:rsidRPr="007A5372">
        <w:rPr>
          <w:rFonts w:asciiTheme="minorHAnsi" w:hAnsiTheme="minorHAnsi" w:cstheme="minorHAnsi"/>
          <w:noProof/>
          <w:sz w:val="22"/>
          <w:szCs w:val="22"/>
        </w:rPr>
        <w:drawing>
          <wp:inline distT="0" distB="0" distL="0" distR="0" wp14:anchorId="1A15FE34" wp14:editId="6EB8E66E">
            <wp:extent cx="5442337" cy="3677056"/>
            <wp:effectExtent l="0" t="0" r="6350"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460044" cy="3689019"/>
                    </a:xfrm>
                    <a:prstGeom prst="rect">
                      <a:avLst/>
                    </a:prstGeom>
                  </pic:spPr>
                </pic:pic>
              </a:graphicData>
            </a:graphic>
          </wp:inline>
        </w:drawing>
      </w:r>
    </w:p>
    <w:p w14:paraId="243FEC2D" w14:textId="77777777" w:rsidR="007A5372" w:rsidRDefault="007A5372" w:rsidP="007A5372">
      <w:pPr>
        <w:pStyle w:val="Rentekst"/>
        <w:rPr>
          <w:rFonts w:asciiTheme="minorHAnsi" w:hAnsiTheme="minorHAnsi" w:cstheme="minorHAnsi"/>
          <w:szCs w:val="22"/>
        </w:rPr>
      </w:pPr>
    </w:p>
    <w:p w14:paraId="220138D5" w14:textId="37752602" w:rsidR="007A5372" w:rsidRPr="007A5372" w:rsidRDefault="007A5372" w:rsidP="007A5372">
      <w:pPr>
        <w:pStyle w:val="Rentekst"/>
        <w:rPr>
          <w:rFonts w:asciiTheme="minorHAnsi" w:hAnsiTheme="minorHAnsi" w:cstheme="minorHAnsi"/>
          <w:szCs w:val="22"/>
        </w:rPr>
      </w:pPr>
      <w:r w:rsidRPr="007A5372">
        <w:rPr>
          <w:rFonts w:asciiTheme="minorHAnsi" w:hAnsiTheme="minorHAnsi" w:cstheme="minorHAnsi"/>
          <w:szCs w:val="22"/>
        </w:rPr>
        <w:t xml:space="preserve">I samme periode økte den totale avskrivningsandelen fra 49,3 % til 52,7 %, se figur 4.B. Utviklingen indikerer at anleggsmidlene samlet sett blir eldre, men det er variasjoner mellom de ulike anleggsgruppene. Enkelte grupper viser reduksjon i avskrivningsandelen som skyldes økning av investeringer og aktiveringer, mens andre grupper har økning som skyldes høyere avskrivninger enn nye anskaffelser. </w:t>
      </w:r>
    </w:p>
    <w:p w14:paraId="23EE0791" w14:textId="77777777" w:rsidR="007A5372" w:rsidRPr="007A5372" w:rsidRDefault="007A5372" w:rsidP="007A5372">
      <w:pPr>
        <w:rPr>
          <w:rFonts w:asciiTheme="minorHAnsi" w:hAnsiTheme="minorHAnsi" w:cstheme="minorHAnsi"/>
          <w:sz w:val="22"/>
          <w:szCs w:val="22"/>
        </w:rPr>
      </w:pPr>
    </w:p>
    <w:p w14:paraId="7DA50463" w14:textId="5CC0CB28" w:rsidR="007A5372" w:rsidRPr="007A5372" w:rsidRDefault="007A5372" w:rsidP="007A5372">
      <w:pPr>
        <w:pStyle w:val="Rentekst"/>
        <w:rPr>
          <w:rFonts w:asciiTheme="minorHAnsi" w:hAnsiTheme="minorHAnsi" w:cstheme="minorHAnsi"/>
          <w:szCs w:val="22"/>
        </w:rPr>
      </w:pPr>
      <w:r w:rsidRPr="007A5372">
        <w:rPr>
          <w:rFonts w:asciiTheme="minorHAnsi" w:hAnsiTheme="minorHAnsi" w:cstheme="minorHAnsi"/>
          <w:szCs w:val="22"/>
        </w:rPr>
        <w:lastRenderedPageBreak/>
        <w:t xml:space="preserve">For å gi et tydeligere bilde av utviklingen i anleggsmidler holdes bygninger utenfor, da disse har lengre levetid og lavere operasjonell betydning enn eksempelvis kjøretøy og IKT-utstyr. Ekskludert bygninger økte avskrivningsandelen fra 59,2 </w:t>
      </w:r>
      <w:r w:rsidR="007A0F5F">
        <w:rPr>
          <w:rFonts w:asciiTheme="minorHAnsi" w:hAnsiTheme="minorHAnsi" w:cstheme="minorHAnsi"/>
          <w:szCs w:val="22"/>
        </w:rPr>
        <w:t>pst.</w:t>
      </w:r>
      <w:r w:rsidRPr="007A5372">
        <w:rPr>
          <w:rFonts w:asciiTheme="minorHAnsi" w:hAnsiTheme="minorHAnsi" w:cstheme="minorHAnsi"/>
          <w:szCs w:val="22"/>
        </w:rPr>
        <w:t xml:space="preserve"> til 61,9 </w:t>
      </w:r>
      <w:r w:rsidR="007A0F5F">
        <w:rPr>
          <w:rFonts w:asciiTheme="minorHAnsi" w:hAnsiTheme="minorHAnsi" w:cstheme="minorHAnsi"/>
          <w:szCs w:val="22"/>
        </w:rPr>
        <w:t>pst.</w:t>
      </w:r>
      <w:r w:rsidRPr="007A5372">
        <w:rPr>
          <w:rFonts w:asciiTheme="minorHAnsi" w:hAnsiTheme="minorHAnsi" w:cstheme="minorHAnsi"/>
          <w:szCs w:val="22"/>
        </w:rPr>
        <w:t xml:space="preserve"> Dette understøtter at investeringstakten i operative anleggsmidler har vært avtagende.</w:t>
      </w:r>
    </w:p>
    <w:p w14:paraId="3EA64B71" w14:textId="77777777" w:rsidR="007A5372" w:rsidRPr="007A5372" w:rsidRDefault="007A5372" w:rsidP="007A5372">
      <w:pPr>
        <w:pStyle w:val="Rentekst"/>
        <w:rPr>
          <w:rFonts w:asciiTheme="minorHAnsi" w:hAnsiTheme="minorHAnsi" w:cstheme="minorHAnsi"/>
          <w:szCs w:val="22"/>
        </w:rPr>
      </w:pPr>
    </w:p>
    <w:p w14:paraId="0CA90319" w14:textId="77777777" w:rsidR="007A5372" w:rsidRPr="007A5372" w:rsidRDefault="007A5372" w:rsidP="007A5372">
      <w:pPr>
        <w:pStyle w:val="Rentekst"/>
        <w:rPr>
          <w:rFonts w:asciiTheme="minorHAnsi" w:hAnsiTheme="minorHAnsi" w:cstheme="minorHAnsi"/>
          <w:szCs w:val="22"/>
        </w:rPr>
      </w:pPr>
      <w:r w:rsidRPr="007A5372">
        <w:rPr>
          <w:rFonts w:asciiTheme="minorHAnsi" w:hAnsiTheme="minorHAnsi" w:cstheme="minorHAnsi"/>
          <w:szCs w:val="22"/>
        </w:rPr>
        <w:t xml:space="preserve">Anleggsgruppene som programvarelisenser og egenutviklet programvareskip, rigger og fly og annen fast eiendom har økt avskrivningsandel i perioden, se tabell 4.A. Den økende avskrivningsandelen indikerer at investeringstakten ikke har vært tilstrekkelig til å opprettholde eiendelsmassen. Dette kan gi økt behov for reinvesteringer i årene fremover. </w:t>
      </w:r>
    </w:p>
    <w:p w14:paraId="4AE88FC7" w14:textId="77777777" w:rsidR="007A5372" w:rsidRPr="007A5372" w:rsidRDefault="007A5372" w:rsidP="007A5372">
      <w:pPr>
        <w:pStyle w:val="Rentekst"/>
        <w:rPr>
          <w:rFonts w:asciiTheme="minorHAnsi" w:hAnsiTheme="minorHAnsi" w:cstheme="minorHAnsi"/>
          <w:szCs w:val="22"/>
        </w:rPr>
      </w:pPr>
    </w:p>
    <w:p w14:paraId="56E099E3" w14:textId="77777777" w:rsidR="007A5372" w:rsidRPr="007A5372" w:rsidRDefault="007A5372" w:rsidP="007A5372">
      <w:pPr>
        <w:pStyle w:val="Rentekst"/>
        <w:rPr>
          <w:rFonts w:asciiTheme="minorHAnsi" w:hAnsiTheme="minorHAnsi" w:cstheme="minorHAnsi"/>
          <w:szCs w:val="22"/>
        </w:rPr>
      </w:pPr>
      <w:r w:rsidRPr="007A5372">
        <w:rPr>
          <w:rFonts w:asciiTheme="minorHAnsi" w:hAnsiTheme="minorHAnsi" w:cstheme="minorHAnsi"/>
          <w:szCs w:val="22"/>
        </w:rPr>
        <w:t>Samtidig har maskiner og anlegg og andre driftsmidler redusert avskrivningsandel, noe som tyder på at det har vært investeringer og fornyelse innen disse områdene.</w:t>
      </w:r>
    </w:p>
    <w:p w14:paraId="017C7615" w14:textId="77777777" w:rsidR="007A5372" w:rsidRPr="007A5372" w:rsidRDefault="007A5372" w:rsidP="007A5372">
      <w:pPr>
        <w:pStyle w:val="Rentekst"/>
        <w:rPr>
          <w:rFonts w:asciiTheme="minorHAnsi" w:hAnsiTheme="minorHAnsi" w:cstheme="minorHAnsi"/>
          <w:szCs w:val="22"/>
        </w:rPr>
      </w:pPr>
    </w:p>
    <w:p w14:paraId="1ECAA43A" w14:textId="77777777" w:rsidR="007A5372" w:rsidRPr="007A5372" w:rsidRDefault="007A5372" w:rsidP="007A5372">
      <w:pPr>
        <w:pStyle w:val="Rentekst"/>
        <w:rPr>
          <w:rFonts w:asciiTheme="minorHAnsi" w:hAnsiTheme="minorHAnsi" w:cstheme="minorHAnsi"/>
          <w:color w:val="FF0000"/>
          <w:szCs w:val="22"/>
        </w:rPr>
      </w:pPr>
    </w:p>
    <w:p w14:paraId="5F0AF912" w14:textId="77777777" w:rsidR="007A5372" w:rsidRPr="007A5372" w:rsidRDefault="007A5372" w:rsidP="007A5372">
      <w:pPr>
        <w:rPr>
          <w:rFonts w:asciiTheme="minorHAnsi" w:hAnsiTheme="minorHAnsi" w:cstheme="minorHAnsi"/>
          <w:sz w:val="22"/>
          <w:szCs w:val="22"/>
        </w:rPr>
      </w:pPr>
      <w:r w:rsidRPr="007A5372">
        <w:rPr>
          <w:rFonts w:asciiTheme="minorHAnsi" w:hAnsiTheme="minorHAnsi" w:cstheme="minorHAnsi"/>
          <w:sz w:val="22"/>
          <w:szCs w:val="22"/>
        </w:rPr>
        <w:t>Tabell 4.A Anleggsmidlenes status ved utgangen av T1 2026 i politiet. Nominelle kroner.</w:t>
      </w:r>
    </w:p>
    <w:p w14:paraId="43020F21" w14:textId="77777777" w:rsidR="007A5372" w:rsidRPr="007A5372" w:rsidRDefault="007A5372" w:rsidP="007A5372">
      <w:pPr>
        <w:rPr>
          <w:rFonts w:asciiTheme="minorHAnsi" w:hAnsiTheme="minorHAnsi" w:cstheme="minorHAnsi"/>
          <w:sz w:val="22"/>
          <w:szCs w:val="22"/>
        </w:rPr>
      </w:pPr>
      <w:r w:rsidRPr="007A5372">
        <w:rPr>
          <w:rFonts w:asciiTheme="minorHAnsi" w:hAnsiTheme="minorHAnsi" w:cstheme="minorHAnsi"/>
          <w:noProof/>
          <w:sz w:val="22"/>
          <w:szCs w:val="22"/>
        </w:rPr>
        <w:drawing>
          <wp:inline distT="0" distB="0" distL="0" distR="0" wp14:anchorId="391BD884" wp14:editId="5B862CDA">
            <wp:extent cx="5616590" cy="1780161"/>
            <wp:effectExtent l="0" t="0" r="3175" b="0"/>
            <wp:docPr id="9" name="Bild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bwMode="auto">
                    <a:xfrm>
                      <a:off x="0" y="0"/>
                      <a:ext cx="5637070" cy="1786652"/>
                    </a:xfrm>
                    <a:prstGeom prst="rect">
                      <a:avLst/>
                    </a:prstGeom>
                    <a:noFill/>
                    <a:ln>
                      <a:noFill/>
                    </a:ln>
                  </pic:spPr>
                </pic:pic>
              </a:graphicData>
            </a:graphic>
          </wp:inline>
        </w:drawing>
      </w:r>
    </w:p>
    <w:p w14:paraId="26D38DC2" w14:textId="6A1B6E71" w:rsidR="00913A04" w:rsidRPr="004A7D95" w:rsidRDefault="00913A04" w:rsidP="008304AF">
      <w:pPr>
        <w:rPr>
          <w:rFonts w:asciiTheme="minorHAnsi" w:hAnsiTheme="minorHAnsi" w:cstheme="minorHAnsi"/>
          <w:sz w:val="22"/>
          <w:szCs w:val="22"/>
          <w:highlight w:val="yellow"/>
        </w:rPr>
      </w:pPr>
    </w:p>
    <w:p w14:paraId="3968D54B" w14:textId="77777777" w:rsidR="00D83EBE" w:rsidRPr="004A7D95" w:rsidRDefault="00D83EBE" w:rsidP="008304AF">
      <w:pPr>
        <w:rPr>
          <w:rFonts w:asciiTheme="minorHAnsi" w:hAnsiTheme="minorHAnsi" w:cstheme="minorHAnsi"/>
          <w:sz w:val="22"/>
          <w:szCs w:val="22"/>
          <w:highlight w:val="yellow"/>
        </w:rPr>
      </w:pPr>
    </w:p>
    <w:p w14:paraId="0DE244E1" w14:textId="3C79347F" w:rsidR="00913A04" w:rsidRPr="004A7D95" w:rsidRDefault="00913A04" w:rsidP="008304AF">
      <w:pPr>
        <w:rPr>
          <w:rFonts w:asciiTheme="minorHAnsi" w:hAnsiTheme="minorHAnsi" w:cstheme="minorHAnsi"/>
          <w:sz w:val="22"/>
          <w:szCs w:val="22"/>
          <w:highlight w:val="yellow"/>
        </w:rPr>
      </w:pPr>
    </w:p>
    <w:p w14:paraId="10DFADED" w14:textId="70202301" w:rsidR="00913A04" w:rsidRPr="004A7D95" w:rsidRDefault="00913A04" w:rsidP="008304AF">
      <w:pPr>
        <w:rPr>
          <w:rFonts w:asciiTheme="minorHAnsi" w:hAnsiTheme="minorHAnsi" w:cstheme="minorHAnsi"/>
          <w:sz w:val="22"/>
          <w:szCs w:val="22"/>
          <w:highlight w:val="yellow"/>
        </w:rPr>
      </w:pPr>
    </w:p>
    <w:p w14:paraId="1BEBC943" w14:textId="3F94D865" w:rsidR="00913A04" w:rsidRPr="004A7D95" w:rsidRDefault="00913A04" w:rsidP="008304AF">
      <w:pPr>
        <w:rPr>
          <w:rFonts w:asciiTheme="minorHAnsi" w:hAnsiTheme="minorHAnsi" w:cstheme="minorHAnsi"/>
          <w:sz w:val="22"/>
          <w:szCs w:val="22"/>
          <w:highlight w:val="yellow"/>
        </w:rPr>
      </w:pPr>
    </w:p>
    <w:p w14:paraId="4C3E785A" w14:textId="139BF07C" w:rsidR="00913A04" w:rsidRPr="004A7D95" w:rsidRDefault="00913A04" w:rsidP="008304AF">
      <w:pPr>
        <w:rPr>
          <w:rFonts w:asciiTheme="minorHAnsi" w:hAnsiTheme="minorHAnsi" w:cstheme="minorHAnsi"/>
          <w:sz w:val="22"/>
          <w:szCs w:val="22"/>
          <w:highlight w:val="yellow"/>
        </w:rPr>
      </w:pPr>
    </w:p>
    <w:p w14:paraId="60658C14" w14:textId="32BBBC99" w:rsidR="00913A04" w:rsidRPr="004A7D95" w:rsidRDefault="00913A04" w:rsidP="008304AF">
      <w:pPr>
        <w:rPr>
          <w:rFonts w:asciiTheme="minorHAnsi" w:hAnsiTheme="minorHAnsi" w:cstheme="minorHAnsi"/>
          <w:sz w:val="22"/>
          <w:szCs w:val="22"/>
          <w:highlight w:val="yellow"/>
        </w:rPr>
      </w:pPr>
    </w:p>
    <w:p w14:paraId="673F118C" w14:textId="79910B23" w:rsidR="00913A04" w:rsidRPr="004A7D95" w:rsidRDefault="00913A04" w:rsidP="008304AF">
      <w:pPr>
        <w:rPr>
          <w:rFonts w:asciiTheme="minorHAnsi" w:hAnsiTheme="minorHAnsi" w:cstheme="minorHAnsi"/>
          <w:sz w:val="22"/>
          <w:szCs w:val="22"/>
          <w:highlight w:val="yellow"/>
        </w:rPr>
      </w:pPr>
    </w:p>
    <w:p w14:paraId="4C653167" w14:textId="612527A3" w:rsidR="00913A04" w:rsidRPr="004A7D95" w:rsidRDefault="00913A04" w:rsidP="008304AF">
      <w:pPr>
        <w:rPr>
          <w:rFonts w:asciiTheme="minorHAnsi" w:hAnsiTheme="minorHAnsi" w:cstheme="minorHAnsi"/>
          <w:sz w:val="22"/>
          <w:szCs w:val="22"/>
          <w:highlight w:val="yellow"/>
        </w:rPr>
      </w:pPr>
    </w:p>
    <w:p w14:paraId="696E95A5" w14:textId="526FB754" w:rsidR="00913A04" w:rsidRPr="004A7D95" w:rsidRDefault="00913A04" w:rsidP="008304AF">
      <w:pPr>
        <w:rPr>
          <w:rFonts w:asciiTheme="minorHAnsi" w:hAnsiTheme="minorHAnsi" w:cstheme="minorHAnsi"/>
          <w:sz w:val="22"/>
          <w:szCs w:val="22"/>
          <w:highlight w:val="yellow"/>
        </w:rPr>
      </w:pPr>
    </w:p>
    <w:p w14:paraId="22D8E9EF" w14:textId="7693362F" w:rsidR="00913A04" w:rsidRPr="004A7D95" w:rsidRDefault="00913A04" w:rsidP="008304AF">
      <w:pPr>
        <w:rPr>
          <w:rFonts w:asciiTheme="minorHAnsi" w:hAnsiTheme="minorHAnsi" w:cstheme="minorHAnsi"/>
          <w:sz w:val="22"/>
          <w:szCs w:val="22"/>
          <w:highlight w:val="yellow"/>
        </w:rPr>
      </w:pPr>
    </w:p>
    <w:p w14:paraId="0892AA67" w14:textId="7D9FF8AC" w:rsidR="00913A04" w:rsidRPr="004A7D95" w:rsidRDefault="00913A04" w:rsidP="008304AF">
      <w:pPr>
        <w:rPr>
          <w:rFonts w:asciiTheme="minorHAnsi" w:hAnsiTheme="minorHAnsi" w:cstheme="minorHAnsi"/>
          <w:sz w:val="22"/>
          <w:szCs w:val="22"/>
          <w:highlight w:val="yellow"/>
        </w:rPr>
      </w:pPr>
    </w:p>
    <w:p w14:paraId="7D13D4B8" w14:textId="7CD488F5" w:rsidR="00913A04" w:rsidRPr="004A7D95" w:rsidRDefault="00913A04" w:rsidP="008304AF">
      <w:pPr>
        <w:rPr>
          <w:rFonts w:asciiTheme="minorHAnsi" w:hAnsiTheme="minorHAnsi" w:cstheme="minorHAnsi"/>
          <w:sz w:val="22"/>
          <w:szCs w:val="22"/>
          <w:highlight w:val="yellow"/>
        </w:rPr>
      </w:pPr>
    </w:p>
    <w:bookmarkEnd w:id="58"/>
    <w:p w14:paraId="478F6066" w14:textId="215BF656" w:rsidR="00814EEF" w:rsidRPr="007A0F5F" w:rsidRDefault="00711F4E" w:rsidP="00711F4E">
      <w:pPr>
        <w:pStyle w:val="Overskrift1"/>
      </w:pPr>
      <w:r w:rsidRPr="007A0F5F">
        <w:lastRenderedPageBreak/>
        <w:t xml:space="preserve">Artskontorapportering per </w:t>
      </w:r>
      <w:r w:rsidR="009E2638" w:rsidRPr="007A0F5F">
        <w:t>30.04.2026</w:t>
      </w:r>
      <w:r w:rsidRPr="007A0F5F">
        <w:t xml:space="preserve"> </w:t>
      </w:r>
    </w:p>
    <w:p w14:paraId="75AFEB04" w14:textId="65CC6B17" w:rsidR="009203B6" w:rsidRPr="004A7D95" w:rsidRDefault="007A0F5F" w:rsidP="00D851EC">
      <w:pPr>
        <w:rPr>
          <w:highlight w:val="yellow"/>
        </w:rPr>
      </w:pPr>
      <w:r w:rsidRPr="007A0F5F">
        <w:rPr>
          <w:noProof/>
        </w:rPr>
        <w:drawing>
          <wp:inline distT="0" distB="0" distL="0" distR="0" wp14:anchorId="4A9B289C" wp14:editId="13DB4BA7">
            <wp:extent cx="5760720" cy="5770252"/>
            <wp:effectExtent l="0" t="0" r="0" b="1905"/>
            <wp:docPr id="4" name="Bil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60720" cy="5770252"/>
                    </a:xfrm>
                    <a:prstGeom prst="rect">
                      <a:avLst/>
                    </a:prstGeom>
                    <a:noFill/>
                    <a:ln>
                      <a:noFill/>
                    </a:ln>
                  </pic:spPr>
                </pic:pic>
              </a:graphicData>
            </a:graphic>
          </wp:inline>
        </w:drawing>
      </w:r>
    </w:p>
    <w:p w14:paraId="35357626" w14:textId="0B1D7655" w:rsidR="00711F4E" w:rsidRPr="007A0F5F" w:rsidRDefault="00711F4E" w:rsidP="009203B6">
      <w:pPr>
        <w:pStyle w:val="Overskrift1"/>
        <w:pageBreakBefore/>
      </w:pPr>
      <w:r w:rsidRPr="007A0F5F">
        <w:lastRenderedPageBreak/>
        <w:t xml:space="preserve">Resultatregnskap </w:t>
      </w:r>
    </w:p>
    <w:p w14:paraId="72EBA56B" w14:textId="5535F61A" w:rsidR="00711F4E" w:rsidRPr="007A0F5F" w:rsidRDefault="00711F4E" w:rsidP="00711F4E"/>
    <w:p w14:paraId="122F2395" w14:textId="628B37D3" w:rsidR="00711F4E" w:rsidRPr="007A0F5F" w:rsidRDefault="007A0F5F" w:rsidP="00711F4E">
      <w:r w:rsidRPr="007A0F5F">
        <w:rPr>
          <w:noProof/>
        </w:rPr>
        <w:drawing>
          <wp:inline distT="0" distB="0" distL="0" distR="0" wp14:anchorId="20BF9BD1" wp14:editId="2201339B">
            <wp:extent cx="5760720" cy="4471527"/>
            <wp:effectExtent l="0" t="0" r="0" b="5715"/>
            <wp:docPr id="7" name="Bil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60720" cy="4471527"/>
                    </a:xfrm>
                    <a:prstGeom prst="rect">
                      <a:avLst/>
                    </a:prstGeom>
                    <a:noFill/>
                    <a:ln>
                      <a:noFill/>
                    </a:ln>
                  </pic:spPr>
                </pic:pic>
              </a:graphicData>
            </a:graphic>
          </wp:inline>
        </w:drawing>
      </w:r>
    </w:p>
    <w:p w14:paraId="0A2ABBB8" w14:textId="43D30A13" w:rsidR="00711F4E" w:rsidRPr="007A0F5F" w:rsidRDefault="00711F4E" w:rsidP="00711F4E"/>
    <w:p w14:paraId="12365246" w14:textId="48FEF2F6" w:rsidR="00711F4E" w:rsidRPr="007A0F5F" w:rsidRDefault="00711F4E" w:rsidP="00711F4E"/>
    <w:p w14:paraId="276A6C9E" w14:textId="77777777" w:rsidR="009203B6" w:rsidRPr="004A7D95" w:rsidRDefault="009203B6" w:rsidP="004A193B">
      <w:pPr>
        <w:pStyle w:val="Brdtekst1"/>
        <w:rPr>
          <w:highlight w:val="yellow"/>
        </w:rPr>
      </w:pPr>
    </w:p>
    <w:p w14:paraId="77BBB5A9" w14:textId="469A4589" w:rsidR="00711F4E" w:rsidRPr="007A0F5F" w:rsidRDefault="00711F4E" w:rsidP="009203B6">
      <w:pPr>
        <w:pStyle w:val="Overskrift1"/>
        <w:pageBreakBefore/>
      </w:pPr>
      <w:r w:rsidRPr="007A0F5F">
        <w:lastRenderedPageBreak/>
        <w:t xml:space="preserve">Balanse – eiendeler </w:t>
      </w:r>
    </w:p>
    <w:p w14:paraId="059655B9" w14:textId="73634849" w:rsidR="00711F4E" w:rsidRPr="007A0F5F" w:rsidRDefault="00711F4E" w:rsidP="00711F4E"/>
    <w:p w14:paraId="42D90D8F" w14:textId="18D251E6" w:rsidR="00711F4E" w:rsidRPr="007A0F5F" w:rsidRDefault="007A0F5F" w:rsidP="00711F4E">
      <w:r w:rsidRPr="007A0F5F">
        <w:rPr>
          <w:noProof/>
        </w:rPr>
        <w:drawing>
          <wp:inline distT="0" distB="0" distL="0" distR="0" wp14:anchorId="2DBFEE06" wp14:editId="1B7F645E">
            <wp:extent cx="5760720" cy="5788658"/>
            <wp:effectExtent l="0" t="0" r="0" b="0"/>
            <wp:docPr id="10" name="Bild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60720" cy="5788658"/>
                    </a:xfrm>
                    <a:prstGeom prst="rect">
                      <a:avLst/>
                    </a:prstGeom>
                    <a:noFill/>
                    <a:ln>
                      <a:noFill/>
                    </a:ln>
                  </pic:spPr>
                </pic:pic>
              </a:graphicData>
            </a:graphic>
          </wp:inline>
        </w:drawing>
      </w:r>
    </w:p>
    <w:p w14:paraId="2F602FA2" w14:textId="3CF39CB1" w:rsidR="00711F4E" w:rsidRPr="007A0F5F" w:rsidRDefault="00711F4E" w:rsidP="00711F4E"/>
    <w:p w14:paraId="68CF19ED" w14:textId="6C227AF4" w:rsidR="00711F4E" w:rsidRPr="007A0F5F" w:rsidRDefault="00711F4E" w:rsidP="00711F4E"/>
    <w:p w14:paraId="01D3C507" w14:textId="35B1B44E" w:rsidR="00711F4E" w:rsidRPr="007A0F5F" w:rsidRDefault="00711F4E" w:rsidP="009203B6">
      <w:pPr>
        <w:pStyle w:val="Overskrift1"/>
        <w:pageBreakBefore/>
      </w:pPr>
      <w:r w:rsidRPr="007A0F5F">
        <w:lastRenderedPageBreak/>
        <w:t xml:space="preserve">Balanse – statens kap og gjeld </w:t>
      </w:r>
    </w:p>
    <w:p w14:paraId="7D5ED419" w14:textId="39FBB307" w:rsidR="00711F4E" w:rsidRPr="007A0F5F" w:rsidRDefault="00711F4E" w:rsidP="00711F4E"/>
    <w:p w14:paraId="080FD569" w14:textId="77777777" w:rsidR="00711F4E" w:rsidRPr="007A0F5F" w:rsidRDefault="00711F4E" w:rsidP="00711F4E"/>
    <w:p w14:paraId="538F56EA" w14:textId="03BD815D" w:rsidR="00711F4E" w:rsidRPr="007A0F5F" w:rsidRDefault="007A0F5F" w:rsidP="00711F4E">
      <w:r w:rsidRPr="007A0F5F">
        <w:rPr>
          <w:noProof/>
        </w:rPr>
        <w:drawing>
          <wp:inline distT="0" distB="0" distL="0" distR="0" wp14:anchorId="45650F09" wp14:editId="3CF74C10">
            <wp:extent cx="5760720" cy="4597444"/>
            <wp:effectExtent l="0" t="0" r="0" b="0"/>
            <wp:docPr id="12" name="Bild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60720" cy="4597444"/>
                    </a:xfrm>
                    <a:prstGeom prst="rect">
                      <a:avLst/>
                    </a:prstGeom>
                    <a:noFill/>
                    <a:ln>
                      <a:noFill/>
                    </a:ln>
                  </pic:spPr>
                </pic:pic>
              </a:graphicData>
            </a:graphic>
          </wp:inline>
        </w:drawing>
      </w:r>
    </w:p>
    <w:p w14:paraId="58A8E873" w14:textId="31B4FBA7" w:rsidR="00711F4E" w:rsidRPr="007A0F5F" w:rsidRDefault="00711F4E" w:rsidP="00711F4E"/>
    <w:p w14:paraId="0726F177" w14:textId="7C0A13C1" w:rsidR="00711F4E" w:rsidRPr="004A7D95" w:rsidRDefault="00711F4E" w:rsidP="00711F4E">
      <w:pPr>
        <w:rPr>
          <w:highlight w:val="yellow"/>
        </w:rPr>
      </w:pPr>
    </w:p>
    <w:p w14:paraId="29A4D5CA" w14:textId="33AA77D5" w:rsidR="00711F4E" w:rsidRPr="004A7D95" w:rsidRDefault="00711F4E" w:rsidP="00711F4E">
      <w:pPr>
        <w:rPr>
          <w:highlight w:val="yellow"/>
        </w:rPr>
      </w:pPr>
    </w:p>
    <w:p w14:paraId="2DC3EADD" w14:textId="48B809DF" w:rsidR="00711F4E" w:rsidRPr="004A7D95" w:rsidRDefault="007A0F5F" w:rsidP="00711F4E">
      <w:pPr>
        <w:rPr>
          <w:highlight w:val="yellow"/>
        </w:rPr>
      </w:pPr>
      <w:r w:rsidRPr="007A0F5F">
        <w:rPr>
          <w:noProof/>
        </w:rPr>
        <w:lastRenderedPageBreak/>
        <w:drawing>
          <wp:inline distT="0" distB="0" distL="0" distR="0" wp14:anchorId="7CAC2440" wp14:editId="0BD8A49B">
            <wp:extent cx="5760720" cy="6209330"/>
            <wp:effectExtent l="0" t="0" r="0" b="0"/>
            <wp:docPr id="13" name="Bild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60720" cy="6209330"/>
                    </a:xfrm>
                    <a:prstGeom prst="rect">
                      <a:avLst/>
                    </a:prstGeom>
                    <a:noFill/>
                    <a:ln>
                      <a:noFill/>
                    </a:ln>
                  </pic:spPr>
                </pic:pic>
              </a:graphicData>
            </a:graphic>
          </wp:inline>
        </w:drawing>
      </w:r>
    </w:p>
    <w:p w14:paraId="76462E00" w14:textId="77777777" w:rsidR="00711F4E" w:rsidRPr="004A7D95" w:rsidRDefault="00711F4E" w:rsidP="00711F4E">
      <w:pPr>
        <w:rPr>
          <w:highlight w:val="yellow"/>
        </w:rPr>
      </w:pPr>
    </w:p>
    <w:p w14:paraId="2FECA36B" w14:textId="7C0A700E" w:rsidR="00711F4E" w:rsidRPr="004A7D95" w:rsidRDefault="00711F4E" w:rsidP="00711F4E">
      <w:pPr>
        <w:rPr>
          <w:highlight w:val="yellow"/>
        </w:rPr>
      </w:pPr>
    </w:p>
    <w:p w14:paraId="3779B4D5" w14:textId="48F94679" w:rsidR="00711F4E" w:rsidRPr="004A7D95" w:rsidRDefault="00711F4E" w:rsidP="00711F4E">
      <w:pPr>
        <w:rPr>
          <w:highlight w:val="yellow"/>
        </w:rPr>
      </w:pPr>
    </w:p>
    <w:p w14:paraId="1E115EC9" w14:textId="77777777" w:rsidR="00711F4E" w:rsidRPr="004A7D95" w:rsidRDefault="00711F4E" w:rsidP="00711F4E">
      <w:pPr>
        <w:rPr>
          <w:highlight w:val="yellow"/>
        </w:rPr>
      </w:pPr>
    </w:p>
    <w:p w14:paraId="5C5233CA" w14:textId="6FDB8A5F" w:rsidR="00711F4E" w:rsidRPr="004A7D95" w:rsidRDefault="007A0F5F" w:rsidP="00711F4E">
      <w:pPr>
        <w:rPr>
          <w:highlight w:val="yellow"/>
        </w:rPr>
      </w:pPr>
      <w:r w:rsidRPr="007A0F5F">
        <w:rPr>
          <w:noProof/>
        </w:rPr>
        <w:lastRenderedPageBreak/>
        <w:drawing>
          <wp:inline distT="0" distB="0" distL="0" distR="0" wp14:anchorId="293F384C" wp14:editId="1FC55023">
            <wp:extent cx="5760720" cy="2521089"/>
            <wp:effectExtent l="0" t="0" r="0" b="0"/>
            <wp:docPr id="14" name="Bild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60720" cy="2521089"/>
                    </a:xfrm>
                    <a:prstGeom prst="rect">
                      <a:avLst/>
                    </a:prstGeom>
                    <a:noFill/>
                    <a:ln>
                      <a:noFill/>
                    </a:ln>
                  </pic:spPr>
                </pic:pic>
              </a:graphicData>
            </a:graphic>
          </wp:inline>
        </w:drawing>
      </w:r>
    </w:p>
    <w:p w14:paraId="1BFD4E30" w14:textId="5FAD50CA" w:rsidR="00711F4E" w:rsidRPr="004A7D95" w:rsidRDefault="00711F4E" w:rsidP="00711F4E">
      <w:pPr>
        <w:rPr>
          <w:highlight w:val="yellow"/>
        </w:rPr>
      </w:pPr>
    </w:p>
    <w:p w14:paraId="26A06681" w14:textId="6E483B92" w:rsidR="00711F4E" w:rsidRPr="004A7D95" w:rsidRDefault="007A0F5F" w:rsidP="00711F4E">
      <w:pPr>
        <w:rPr>
          <w:highlight w:val="yellow"/>
        </w:rPr>
      </w:pPr>
      <w:r w:rsidRPr="007A0F5F">
        <w:rPr>
          <w:noProof/>
        </w:rPr>
        <w:lastRenderedPageBreak/>
        <w:drawing>
          <wp:inline distT="0" distB="0" distL="0" distR="0" wp14:anchorId="13D17B26" wp14:editId="2369A4C7">
            <wp:extent cx="5760720" cy="7261753"/>
            <wp:effectExtent l="0" t="0" r="0" b="0"/>
            <wp:docPr id="15" name="Bild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60720" cy="7261753"/>
                    </a:xfrm>
                    <a:prstGeom prst="rect">
                      <a:avLst/>
                    </a:prstGeom>
                    <a:noFill/>
                    <a:ln>
                      <a:noFill/>
                    </a:ln>
                  </pic:spPr>
                </pic:pic>
              </a:graphicData>
            </a:graphic>
          </wp:inline>
        </w:drawing>
      </w:r>
    </w:p>
    <w:p w14:paraId="3500AAEF" w14:textId="75AA5116" w:rsidR="00711F4E" w:rsidRPr="004A7D95" w:rsidRDefault="00711F4E" w:rsidP="00711F4E">
      <w:pPr>
        <w:rPr>
          <w:highlight w:val="yellow"/>
        </w:rPr>
      </w:pPr>
    </w:p>
    <w:p w14:paraId="21F5B706" w14:textId="77777777" w:rsidR="00711F4E" w:rsidRPr="004A7D95" w:rsidRDefault="00711F4E" w:rsidP="00711F4E">
      <w:pPr>
        <w:rPr>
          <w:highlight w:val="yellow"/>
        </w:rPr>
      </w:pPr>
    </w:p>
    <w:p w14:paraId="31AFA852" w14:textId="259F26A2" w:rsidR="00711F4E" w:rsidRPr="004A7D95" w:rsidRDefault="00711F4E" w:rsidP="00711F4E">
      <w:pPr>
        <w:rPr>
          <w:highlight w:val="yellow"/>
        </w:rPr>
      </w:pPr>
    </w:p>
    <w:p w14:paraId="6599D849" w14:textId="426A806E" w:rsidR="00711F4E" w:rsidRPr="004A7D95" w:rsidRDefault="00711F4E" w:rsidP="00711F4E">
      <w:pPr>
        <w:rPr>
          <w:highlight w:val="yellow"/>
        </w:rPr>
      </w:pPr>
    </w:p>
    <w:p w14:paraId="0ACDD8F3" w14:textId="14182A48" w:rsidR="00711F4E" w:rsidRPr="004A7D95" w:rsidRDefault="007A0F5F" w:rsidP="00711F4E">
      <w:pPr>
        <w:rPr>
          <w:highlight w:val="yellow"/>
        </w:rPr>
      </w:pPr>
      <w:r w:rsidRPr="007A0F5F">
        <w:rPr>
          <w:noProof/>
        </w:rPr>
        <w:lastRenderedPageBreak/>
        <w:drawing>
          <wp:inline distT="0" distB="0" distL="0" distR="0" wp14:anchorId="614257BE" wp14:editId="221DC824">
            <wp:extent cx="5760720" cy="3362933"/>
            <wp:effectExtent l="0" t="0" r="0" b="0"/>
            <wp:docPr id="17" name="Bild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60720" cy="3362933"/>
                    </a:xfrm>
                    <a:prstGeom prst="rect">
                      <a:avLst/>
                    </a:prstGeom>
                    <a:noFill/>
                    <a:ln>
                      <a:noFill/>
                    </a:ln>
                  </pic:spPr>
                </pic:pic>
              </a:graphicData>
            </a:graphic>
          </wp:inline>
        </w:drawing>
      </w:r>
    </w:p>
    <w:p w14:paraId="720238FF" w14:textId="7F21DC87" w:rsidR="00711F4E" w:rsidRPr="004A7D95" w:rsidRDefault="00711F4E" w:rsidP="00711F4E">
      <w:pPr>
        <w:rPr>
          <w:highlight w:val="yellow"/>
        </w:rPr>
      </w:pPr>
    </w:p>
    <w:p w14:paraId="51161590" w14:textId="57460C27" w:rsidR="00711F4E" w:rsidRPr="004A7D95" w:rsidRDefault="00711F4E" w:rsidP="00711F4E">
      <w:pPr>
        <w:rPr>
          <w:highlight w:val="yellow"/>
        </w:rPr>
      </w:pPr>
    </w:p>
    <w:p w14:paraId="354D2204" w14:textId="6B1EB1DE" w:rsidR="00711F4E" w:rsidRPr="004A7D95" w:rsidRDefault="00711F4E" w:rsidP="00711F4E">
      <w:pPr>
        <w:rPr>
          <w:highlight w:val="yellow"/>
        </w:rPr>
      </w:pPr>
    </w:p>
    <w:p w14:paraId="139A7741" w14:textId="6194753E" w:rsidR="00711F4E" w:rsidRPr="004A7D95" w:rsidRDefault="007A0F5F" w:rsidP="00711F4E">
      <w:pPr>
        <w:rPr>
          <w:highlight w:val="yellow"/>
        </w:rPr>
      </w:pPr>
      <w:r w:rsidRPr="007A0F5F">
        <w:rPr>
          <w:noProof/>
        </w:rPr>
        <w:drawing>
          <wp:inline distT="0" distB="0" distL="0" distR="0" wp14:anchorId="59116880" wp14:editId="66211C11">
            <wp:extent cx="5760720" cy="2568230"/>
            <wp:effectExtent l="0" t="0" r="0" b="0"/>
            <wp:docPr id="18" name="Bild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60720" cy="2568230"/>
                    </a:xfrm>
                    <a:prstGeom prst="rect">
                      <a:avLst/>
                    </a:prstGeom>
                    <a:noFill/>
                    <a:ln>
                      <a:noFill/>
                    </a:ln>
                  </pic:spPr>
                </pic:pic>
              </a:graphicData>
            </a:graphic>
          </wp:inline>
        </w:drawing>
      </w:r>
    </w:p>
    <w:p w14:paraId="0A8007F1" w14:textId="07CAA726" w:rsidR="00711F4E" w:rsidRPr="004A7D95" w:rsidRDefault="00711F4E" w:rsidP="00711F4E">
      <w:pPr>
        <w:rPr>
          <w:highlight w:val="yellow"/>
        </w:rPr>
      </w:pPr>
    </w:p>
    <w:p w14:paraId="047B20EB" w14:textId="02AA8F1F" w:rsidR="00711F4E" w:rsidRPr="004A7D95" w:rsidRDefault="00711F4E" w:rsidP="00711F4E">
      <w:pPr>
        <w:rPr>
          <w:highlight w:val="yellow"/>
        </w:rPr>
      </w:pPr>
    </w:p>
    <w:p w14:paraId="64415121" w14:textId="32C60A81" w:rsidR="00711F4E" w:rsidRPr="004A7D95" w:rsidRDefault="007A0F5F" w:rsidP="00711F4E">
      <w:pPr>
        <w:rPr>
          <w:highlight w:val="yellow"/>
        </w:rPr>
      </w:pPr>
      <w:r w:rsidRPr="007A0F5F">
        <w:rPr>
          <w:noProof/>
        </w:rPr>
        <w:drawing>
          <wp:inline distT="0" distB="0" distL="0" distR="0" wp14:anchorId="44959E96" wp14:editId="777391A8">
            <wp:extent cx="5760720" cy="1685569"/>
            <wp:effectExtent l="0" t="0" r="0" b="0"/>
            <wp:docPr id="19" name="Bild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760720" cy="1685569"/>
                    </a:xfrm>
                    <a:prstGeom prst="rect">
                      <a:avLst/>
                    </a:prstGeom>
                    <a:noFill/>
                    <a:ln>
                      <a:noFill/>
                    </a:ln>
                  </pic:spPr>
                </pic:pic>
              </a:graphicData>
            </a:graphic>
          </wp:inline>
        </w:drawing>
      </w:r>
    </w:p>
    <w:p w14:paraId="47049665" w14:textId="3AE38218" w:rsidR="00D851EC" w:rsidRPr="004A7D95" w:rsidRDefault="00D851EC" w:rsidP="00711F4E">
      <w:pPr>
        <w:rPr>
          <w:highlight w:val="yellow"/>
        </w:rPr>
      </w:pPr>
    </w:p>
    <w:p w14:paraId="45029F72" w14:textId="13E5B25B" w:rsidR="00D851EC" w:rsidRPr="004A7D95" w:rsidRDefault="007A0F5F" w:rsidP="00711F4E">
      <w:pPr>
        <w:rPr>
          <w:highlight w:val="yellow"/>
        </w:rPr>
      </w:pPr>
      <w:r w:rsidRPr="007A0F5F">
        <w:rPr>
          <w:noProof/>
        </w:rPr>
        <w:lastRenderedPageBreak/>
        <w:drawing>
          <wp:inline distT="0" distB="0" distL="0" distR="0" wp14:anchorId="411B7341" wp14:editId="54937101">
            <wp:extent cx="5760720" cy="4107533"/>
            <wp:effectExtent l="0" t="0" r="0" b="7620"/>
            <wp:docPr id="20" name="Bild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760720" cy="4107533"/>
                    </a:xfrm>
                    <a:prstGeom prst="rect">
                      <a:avLst/>
                    </a:prstGeom>
                    <a:noFill/>
                    <a:ln>
                      <a:noFill/>
                    </a:ln>
                  </pic:spPr>
                </pic:pic>
              </a:graphicData>
            </a:graphic>
          </wp:inline>
        </w:drawing>
      </w:r>
    </w:p>
    <w:p w14:paraId="07478D92" w14:textId="55322745" w:rsidR="00711F4E" w:rsidRPr="004A7D95" w:rsidRDefault="00711F4E" w:rsidP="00711F4E">
      <w:pPr>
        <w:rPr>
          <w:highlight w:val="yellow"/>
        </w:rPr>
      </w:pPr>
    </w:p>
    <w:p w14:paraId="00196414" w14:textId="50791B2C" w:rsidR="00711F4E" w:rsidRPr="004A7D95" w:rsidRDefault="00711F4E" w:rsidP="00711F4E">
      <w:pPr>
        <w:rPr>
          <w:highlight w:val="yellow"/>
        </w:rPr>
      </w:pPr>
    </w:p>
    <w:p w14:paraId="536607E8" w14:textId="118743B3" w:rsidR="00711F4E" w:rsidRPr="004A7D95" w:rsidRDefault="00711F4E" w:rsidP="00711F4E">
      <w:pPr>
        <w:rPr>
          <w:highlight w:val="yellow"/>
        </w:rPr>
      </w:pPr>
    </w:p>
    <w:p w14:paraId="0D3CD4E4" w14:textId="71BFDE68" w:rsidR="00711F4E" w:rsidRPr="004A7D95" w:rsidRDefault="00711F4E" w:rsidP="00711F4E">
      <w:pPr>
        <w:rPr>
          <w:highlight w:val="yellow"/>
        </w:rPr>
      </w:pPr>
    </w:p>
    <w:p w14:paraId="68C422BB" w14:textId="0957D7B3" w:rsidR="00711F4E" w:rsidRPr="004A7D95" w:rsidRDefault="007A0F5F" w:rsidP="00711F4E">
      <w:pPr>
        <w:rPr>
          <w:highlight w:val="yellow"/>
        </w:rPr>
      </w:pPr>
      <w:r w:rsidRPr="007A0F5F">
        <w:rPr>
          <w:noProof/>
        </w:rPr>
        <w:lastRenderedPageBreak/>
        <w:drawing>
          <wp:inline distT="0" distB="0" distL="0" distR="0" wp14:anchorId="41325FE7" wp14:editId="484C4852">
            <wp:extent cx="5760720" cy="5695195"/>
            <wp:effectExtent l="0" t="0" r="0" b="0"/>
            <wp:docPr id="40" name="Bild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760720" cy="5695195"/>
                    </a:xfrm>
                    <a:prstGeom prst="rect">
                      <a:avLst/>
                    </a:prstGeom>
                    <a:noFill/>
                    <a:ln>
                      <a:noFill/>
                    </a:ln>
                  </pic:spPr>
                </pic:pic>
              </a:graphicData>
            </a:graphic>
          </wp:inline>
        </w:drawing>
      </w:r>
    </w:p>
    <w:p w14:paraId="341D8C69" w14:textId="41937E26" w:rsidR="00711F4E" w:rsidRPr="004A7D95" w:rsidRDefault="00711F4E" w:rsidP="00711F4E">
      <w:pPr>
        <w:rPr>
          <w:highlight w:val="yellow"/>
        </w:rPr>
      </w:pPr>
    </w:p>
    <w:p w14:paraId="525B5098" w14:textId="6BE9525C" w:rsidR="00711F4E" w:rsidRPr="004A7D95" w:rsidRDefault="007A0F5F" w:rsidP="00711F4E">
      <w:pPr>
        <w:rPr>
          <w:highlight w:val="yellow"/>
        </w:rPr>
      </w:pPr>
      <w:r w:rsidRPr="007A0F5F">
        <w:rPr>
          <w:noProof/>
        </w:rPr>
        <w:drawing>
          <wp:inline distT="0" distB="0" distL="0" distR="0" wp14:anchorId="5BC9CBF9" wp14:editId="00E04577">
            <wp:extent cx="5760720" cy="1401256"/>
            <wp:effectExtent l="0" t="0" r="0" b="8890"/>
            <wp:docPr id="42" name="Bild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760720" cy="1401256"/>
                    </a:xfrm>
                    <a:prstGeom prst="rect">
                      <a:avLst/>
                    </a:prstGeom>
                    <a:noFill/>
                    <a:ln>
                      <a:noFill/>
                    </a:ln>
                  </pic:spPr>
                </pic:pic>
              </a:graphicData>
            </a:graphic>
          </wp:inline>
        </w:drawing>
      </w:r>
    </w:p>
    <w:p w14:paraId="3D0F923D" w14:textId="72547D5C" w:rsidR="00711F4E" w:rsidRPr="004A7D95" w:rsidRDefault="00711F4E" w:rsidP="00711F4E">
      <w:pPr>
        <w:rPr>
          <w:highlight w:val="yellow"/>
        </w:rPr>
      </w:pPr>
    </w:p>
    <w:p w14:paraId="2E5A2C08" w14:textId="746C9AB8" w:rsidR="00711F4E" w:rsidRPr="004A7D95" w:rsidRDefault="007A0F5F" w:rsidP="00711F4E">
      <w:pPr>
        <w:rPr>
          <w:highlight w:val="yellow"/>
        </w:rPr>
      </w:pPr>
      <w:r w:rsidRPr="007A0F5F">
        <w:rPr>
          <w:noProof/>
        </w:rPr>
        <w:lastRenderedPageBreak/>
        <w:drawing>
          <wp:inline distT="0" distB="0" distL="0" distR="0" wp14:anchorId="06D8586D" wp14:editId="25277B62">
            <wp:extent cx="5760720" cy="1827024"/>
            <wp:effectExtent l="0" t="0" r="0" b="0"/>
            <wp:docPr id="43" name="Bild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760720" cy="1827024"/>
                    </a:xfrm>
                    <a:prstGeom prst="rect">
                      <a:avLst/>
                    </a:prstGeom>
                    <a:noFill/>
                    <a:ln>
                      <a:noFill/>
                    </a:ln>
                  </pic:spPr>
                </pic:pic>
              </a:graphicData>
            </a:graphic>
          </wp:inline>
        </w:drawing>
      </w:r>
    </w:p>
    <w:p w14:paraId="22584B0E" w14:textId="77777777" w:rsidR="00711F4E" w:rsidRPr="004A7D95" w:rsidRDefault="00711F4E" w:rsidP="00711F4E">
      <w:pPr>
        <w:rPr>
          <w:highlight w:val="yellow"/>
        </w:rPr>
      </w:pPr>
    </w:p>
    <w:p w14:paraId="630DB909" w14:textId="33FF4DAF" w:rsidR="00711F4E" w:rsidRPr="004A7D95" w:rsidRDefault="00E4781A" w:rsidP="00711F4E">
      <w:pPr>
        <w:rPr>
          <w:highlight w:val="yellow"/>
        </w:rPr>
      </w:pPr>
      <w:r w:rsidRPr="00E4781A">
        <w:rPr>
          <w:noProof/>
        </w:rPr>
        <w:drawing>
          <wp:inline distT="0" distB="0" distL="0" distR="0" wp14:anchorId="3B55ED80" wp14:editId="2F90A569">
            <wp:extent cx="5760720" cy="2456597"/>
            <wp:effectExtent l="0" t="0" r="0" b="0"/>
            <wp:docPr id="44" name="Bild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760720" cy="2456597"/>
                    </a:xfrm>
                    <a:prstGeom prst="rect">
                      <a:avLst/>
                    </a:prstGeom>
                    <a:noFill/>
                    <a:ln>
                      <a:noFill/>
                    </a:ln>
                  </pic:spPr>
                </pic:pic>
              </a:graphicData>
            </a:graphic>
          </wp:inline>
        </w:drawing>
      </w:r>
    </w:p>
    <w:p w14:paraId="5A87205D" w14:textId="1EF7B860" w:rsidR="00711F4E" w:rsidRPr="004A7D95" w:rsidRDefault="00711F4E" w:rsidP="00711F4E">
      <w:pPr>
        <w:rPr>
          <w:highlight w:val="yellow"/>
        </w:rPr>
      </w:pPr>
    </w:p>
    <w:p w14:paraId="2068EBF5" w14:textId="2EA1CB61" w:rsidR="00711F4E" w:rsidRPr="004A7D95" w:rsidRDefault="00E4781A" w:rsidP="00711F4E">
      <w:pPr>
        <w:rPr>
          <w:highlight w:val="yellow"/>
        </w:rPr>
      </w:pPr>
      <w:r w:rsidRPr="00E4781A">
        <w:rPr>
          <w:noProof/>
        </w:rPr>
        <w:drawing>
          <wp:inline distT="0" distB="0" distL="0" distR="0" wp14:anchorId="4EDF53AF" wp14:editId="3DE91BD6">
            <wp:extent cx="5760720" cy="2229215"/>
            <wp:effectExtent l="0" t="0" r="0" b="0"/>
            <wp:docPr id="46" name="Bild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760720" cy="2229215"/>
                    </a:xfrm>
                    <a:prstGeom prst="rect">
                      <a:avLst/>
                    </a:prstGeom>
                    <a:noFill/>
                    <a:ln>
                      <a:noFill/>
                    </a:ln>
                  </pic:spPr>
                </pic:pic>
              </a:graphicData>
            </a:graphic>
          </wp:inline>
        </w:drawing>
      </w:r>
    </w:p>
    <w:p w14:paraId="5F8639ED" w14:textId="291BFD2A" w:rsidR="00711F4E" w:rsidRPr="004A7D95" w:rsidRDefault="00711F4E" w:rsidP="00711F4E">
      <w:pPr>
        <w:rPr>
          <w:highlight w:val="yellow"/>
        </w:rPr>
      </w:pPr>
    </w:p>
    <w:p w14:paraId="31CC081B" w14:textId="7BAC54BB" w:rsidR="00711F4E" w:rsidRPr="004A7D95" w:rsidRDefault="00711F4E" w:rsidP="00711F4E">
      <w:pPr>
        <w:rPr>
          <w:highlight w:val="yellow"/>
        </w:rPr>
      </w:pPr>
    </w:p>
    <w:p w14:paraId="28E23E70" w14:textId="52D491AA" w:rsidR="00711F4E" w:rsidRPr="004A7D95" w:rsidRDefault="00E4781A" w:rsidP="00711F4E">
      <w:pPr>
        <w:rPr>
          <w:highlight w:val="yellow"/>
        </w:rPr>
      </w:pPr>
      <w:r w:rsidRPr="00E4781A">
        <w:rPr>
          <w:noProof/>
        </w:rPr>
        <w:lastRenderedPageBreak/>
        <w:drawing>
          <wp:inline distT="0" distB="0" distL="0" distR="0" wp14:anchorId="7B894714" wp14:editId="1A10DC8C">
            <wp:extent cx="5760720" cy="1940216"/>
            <wp:effectExtent l="0" t="0" r="0" b="0"/>
            <wp:docPr id="47" name="Bild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760720" cy="1940216"/>
                    </a:xfrm>
                    <a:prstGeom prst="rect">
                      <a:avLst/>
                    </a:prstGeom>
                    <a:noFill/>
                    <a:ln>
                      <a:noFill/>
                    </a:ln>
                  </pic:spPr>
                </pic:pic>
              </a:graphicData>
            </a:graphic>
          </wp:inline>
        </w:drawing>
      </w:r>
    </w:p>
    <w:p w14:paraId="3C354246" w14:textId="623C4D85" w:rsidR="00711F4E" w:rsidRPr="004A7D95" w:rsidRDefault="00711F4E" w:rsidP="00711F4E">
      <w:pPr>
        <w:rPr>
          <w:highlight w:val="yellow"/>
        </w:rPr>
      </w:pPr>
    </w:p>
    <w:p w14:paraId="3E76DC34" w14:textId="3C9A0486" w:rsidR="00711F4E" w:rsidRPr="004A7D95" w:rsidRDefault="00711F4E" w:rsidP="00711F4E">
      <w:pPr>
        <w:rPr>
          <w:highlight w:val="yellow"/>
        </w:rPr>
      </w:pPr>
    </w:p>
    <w:p w14:paraId="17D14A23" w14:textId="677CE8C1" w:rsidR="00711F4E" w:rsidRPr="004A7D95" w:rsidRDefault="00E4781A" w:rsidP="00711F4E">
      <w:pPr>
        <w:rPr>
          <w:highlight w:val="yellow"/>
        </w:rPr>
      </w:pPr>
      <w:r w:rsidRPr="00E4781A">
        <w:rPr>
          <w:noProof/>
        </w:rPr>
        <w:drawing>
          <wp:inline distT="0" distB="0" distL="0" distR="0" wp14:anchorId="66F3ECE5" wp14:editId="69D0B364">
            <wp:extent cx="5760720" cy="2544366"/>
            <wp:effectExtent l="0" t="0" r="0" b="0"/>
            <wp:docPr id="48" name="Bild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760720" cy="2544366"/>
                    </a:xfrm>
                    <a:prstGeom prst="rect">
                      <a:avLst/>
                    </a:prstGeom>
                    <a:noFill/>
                    <a:ln>
                      <a:noFill/>
                    </a:ln>
                  </pic:spPr>
                </pic:pic>
              </a:graphicData>
            </a:graphic>
          </wp:inline>
        </w:drawing>
      </w:r>
    </w:p>
    <w:p w14:paraId="2EEC3D38" w14:textId="37F56B61" w:rsidR="00711F4E" w:rsidRPr="004A7D95" w:rsidRDefault="00711F4E" w:rsidP="00711F4E">
      <w:pPr>
        <w:rPr>
          <w:highlight w:val="yellow"/>
        </w:rPr>
      </w:pPr>
    </w:p>
    <w:p w14:paraId="5D254081" w14:textId="6D785677" w:rsidR="00711F4E" w:rsidRPr="004A7D95" w:rsidRDefault="00711F4E" w:rsidP="00711F4E">
      <w:pPr>
        <w:rPr>
          <w:highlight w:val="yellow"/>
        </w:rPr>
      </w:pPr>
    </w:p>
    <w:p w14:paraId="0E88E70A" w14:textId="0901401C" w:rsidR="00711F4E" w:rsidRPr="004A7D95" w:rsidRDefault="00711F4E" w:rsidP="00711F4E">
      <w:pPr>
        <w:rPr>
          <w:highlight w:val="yellow"/>
        </w:rPr>
      </w:pPr>
    </w:p>
    <w:p w14:paraId="10053AA1" w14:textId="3E6C796C" w:rsidR="00711F4E" w:rsidRPr="004A7D95" w:rsidRDefault="00B14FCD" w:rsidP="00711F4E">
      <w:pPr>
        <w:rPr>
          <w:highlight w:val="yellow"/>
        </w:rPr>
      </w:pPr>
      <w:r w:rsidRPr="00B14FCD">
        <w:rPr>
          <w:noProof/>
        </w:rPr>
        <w:drawing>
          <wp:inline distT="0" distB="0" distL="0" distR="0" wp14:anchorId="2E10ECCE" wp14:editId="0D99F82B">
            <wp:extent cx="5760720" cy="2650082"/>
            <wp:effectExtent l="0" t="0" r="0" b="0"/>
            <wp:docPr id="49" name="Bild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760720" cy="2650082"/>
                    </a:xfrm>
                    <a:prstGeom prst="rect">
                      <a:avLst/>
                    </a:prstGeom>
                    <a:noFill/>
                    <a:ln>
                      <a:noFill/>
                    </a:ln>
                  </pic:spPr>
                </pic:pic>
              </a:graphicData>
            </a:graphic>
          </wp:inline>
        </w:drawing>
      </w:r>
    </w:p>
    <w:p w14:paraId="1E59648B" w14:textId="6672E57C" w:rsidR="00711F4E" w:rsidRPr="004A7D95" w:rsidRDefault="00711F4E" w:rsidP="00711F4E">
      <w:pPr>
        <w:rPr>
          <w:highlight w:val="yellow"/>
        </w:rPr>
      </w:pPr>
    </w:p>
    <w:p w14:paraId="1F9D6A98" w14:textId="48FF0A04" w:rsidR="00E53F6F" w:rsidRPr="004A7D95" w:rsidRDefault="00B14FCD" w:rsidP="00711F4E">
      <w:pPr>
        <w:rPr>
          <w:highlight w:val="yellow"/>
        </w:rPr>
      </w:pPr>
      <w:r w:rsidRPr="00B14FCD">
        <w:rPr>
          <w:noProof/>
        </w:rPr>
        <w:lastRenderedPageBreak/>
        <w:drawing>
          <wp:inline distT="0" distB="0" distL="0" distR="0" wp14:anchorId="6EC66C38" wp14:editId="7FC3CF64">
            <wp:extent cx="5760720" cy="2246057"/>
            <wp:effectExtent l="0" t="0" r="0" b="0"/>
            <wp:docPr id="50" name="Bild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760720" cy="2246057"/>
                    </a:xfrm>
                    <a:prstGeom prst="rect">
                      <a:avLst/>
                    </a:prstGeom>
                    <a:noFill/>
                    <a:ln>
                      <a:noFill/>
                    </a:ln>
                  </pic:spPr>
                </pic:pic>
              </a:graphicData>
            </a:graphic>
          </wp:inline>
        </w:drawing>
      </w:r>
    </w:p>
    <w:p w14:paraId="5E8A8199" w14:textId="77777777" w:rsidR="00E53F6F" w:rsidRPr="004A7D95" w:rsidRDefault="00E53F6F" w:rsidP="00711F4E">
      <w:pPr>
        <w:rPr>
          <w:highlight w:val="yellow"/>
        </w:rPr>
      </w:pPr>
    </w:p>
    <w:p w14:paraId="60DAC0B4" w14:textId="360C670A" w:rsidR="00711F4E" w:rsidRDefault="00B14FCD" w:rsidP="00711F4E">
      <w:r w:rsidRPr="00B14FCD">
        <w:rPr>
          <w:noProof/>
        </w:rPr>
        <w:drawing>
          <wp:inline distT="0" distB="0" distL="0" distR="0" wp14:anchorId="245AEC29" wp14:editId="1D3FDCF5">
            <wp:extent cx="5760720" cy="4342697"/>
            <wp:effectExtent l="0" t="0" r="0" b="0"/>
            <wp:docPr id="51" name="Bild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760720" cy="4342697"/>
                    </a:xfrm>
                    <a:prstGeom prst="rect">
                      <a:avLst/>
                    </a:prstGeom>
                    <a:noFill/>
                    <a:ln>
                      <a:noFill/>
                    </a:ln>
                  </pic:spPr>
                </pic:pic>
              </a:graphicData>
            </a:graphic>
          </wp:inline>
        </w:drawing>
      </w:r>
    </w:p>
    <w:p w14:paraId="14D9C1C7" w14:textId="04EC52AB" w:rsidR="00B14FCD" w:rsidRDefault="00B14FCD" w:rsidP="00711F4E"/>
    <w:p w14:paraId="792C26BC" w14:textId="1026F437" w:rsidR="00B14FCD" w:rsidRPr="001802CB" w:rsidRDefault="00B14FCD" w:rsidP="00711F4E">
      <w:r w:rsidRPr="00B14FCD">
        <w:rPr>
          <w:noProof/>
        </w:rPr>
        <w:lastRenderedPageBreak/>
        <w:drawing>
          <wp:inline distT="0" distB="0" distL="0" distR="0" wp14:anchorId="4D87AAA0" wp14:editId="56697E9C">
            <wp:extent cx="5760720" cy="2070707"/>
            <wp:effectExtent l="0" t="0" r="0" b="0"/>
            <wp:docPr id="52" name="Bild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760720" cy="2070707"/>
                    </a:xfrm>
                    <a:prstGeom prst="rect">
                      <a:avLst/>
                    </a:prstGeom>
                    <a:noFill/>
                    <a:ln>
                      <a:noFill/>
                    </a:ln>
                  </pic:spPr>
                </pic:pic>
              </a:graphicData>
            </a:graphic>
          </wp:inline>
        </w:drawing>
      </w:r>
    </w:p>
    <w:sectPr w:rsidR="00B14FCD" w:rsidRPr="001802CB" w:rsidSect="00A26DA8">
      <w:pgSz w:w="11906" w:h="16838"/>
      <w:pgMar w:top="1417" w:right="1417" w:bottom="1417" w:left="1417" w:header="708" w:footer="708"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466AC4" w14:textId="77777777" w:rsidR="00EB4DC5" w:rsidRDefault="00EB4DC5" w:rsidP="00B7276B">
      <w:r>
        <w:separator/>
      </w:r>
    </w:p>
  </w:endnote>
  <w:endnote w:type="continuationSeparator" w:id="0">
    <w:p w14:paraId="0E105610" w14:textId="77777777" w:rsidR="00EB4DC5" w:rsidRDefault="00EB4DC5" w:rsidP="00B727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00045089"/>
      <w:docPartObj>
        <w:docPartGallery w:val="Page Numbers (Bottom of Page)"/>
        <w:docPartUnique/>
      </w:docPartObj>
    </w:sdtPr>
    <w:sdtEndPr/>
    <w:sdtContent>
      <w:p w14:paraId="704B32AF" w14:textId="77777777" w:rsidR="00EB4DC5" w:rsidRDefault="00EB4DC5">
        <w:pPr>
          <w:pStyle w:val="Bunntekst"/>
          <w:jc w:val="center"/>
        </w:pPr>
        <w:r>
          <w:fldChar w:fldCharType="begin"/>
        </w:r>
        <w:r>
          <w:instrText>PAGE   \* MERGEFORMAT</w:instrText>
        </w:r>
        <w:r>
          <w:fldChar w:fldCharType="separate"/>
        </w:r>
        <w:r>
          <w:rPr>
            <w:noProof/>
          </w:rPr>
          <w:t>4</w:t>
        </w:r>
        <w:r>
          <w:fldChar w:fldCharType="end"/>
        </w:r>
      </w:p>
    </w:sdtContent>
  </w:sdt>
  <w:p w14:paraId="0FE452C5" w14:textId="77777777" w:rsidR="00EB4DC5" w:rsidRDefault="00EB4DC5">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8D2DB9" w14:textId="77777777" w:rsidR="00EB4DC5" w:rsidRDefault="00EB4DC5" w:rsidP="00B7276B">
      <w:r>
        <w:separator/>
      </w:r>
    </w:p>
  </w:footnote>
  <w:footnote w:type="continuationSeparator" w:id="0">
    <w:p w14:paraId="4387F564" w14:textId="77777777" w:rsidR="00EB4DC5" w:rsidRDefault="00EB4DC5" w:rsidP="00B7276B">
      <w:r>
        <w:continuationSeparator/>
      </w:r>
    </w:p>
  </w:footnote>
  <w:footnote w:id="1">
    <w:p w14:paraId="74C29596" w14:textId="4A183873" w:rsidR="00EB4DC5" w:rsidRDefault="00EB4DC5" w:rsidP="00D85F87">
      <w:pPr>
        <w:pStyle w:val="Fotnotetekst"/>
      </w:pPr>
      <w:r>
        <w:rPr>
          <w:rStyle w:val="Fotnotereferanse"/>
        </w:rPr>
        <w:footnoteRef/>
      </w:r>
      <w:r>
        <w:t xml:space="preserve"> R</w:t>
      </w:r>
      <w:r w:rsidRPr="009C544D">
        <w:t>egnskapsført av andre virksom</w:t>
      </w:r>
      <w:r>
        <w:t>heter</w:t>
      </w:r>
      <w:r w:rsidRPr="009C544D">
        <w:t xml:space="preserve"> utover </w:t>
      </w:r>
      <w:r>
        <w:t>JD og virksomheter J</w:t>
      </w:r>
      <w:r w:rsidRPr="009C544D">
        <w:t>D har gitt belastningsfullmakt til</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05028806"/>
    <w:lvl w:ilvl="0">
      <w:start w:val="1"/>
      <w:numFmt w:val="bullet"/>
      <w:pStyle w:val="Punktliste"/>
      <w:lvlText w:val=""/>
      <w:lvlJc w:val="left"/>
      <w:pPr>
        <w:tabs>
          <w:tab w:val="num" w:pos="360"/>
        </w:tabs>
        <w:ind w:left="360" w:hanging="360"/>
      </w:pPr>
      <w:rPr>
        <w:rFonts w:ascii="Symbol" w:hAnsi="Symbol" w:hint="default"/>
      </w:rPr>
    </w:lvl>
  </w:abstractNum>
  <w:abstractNum w:abstractNumId="1" w15:restartNumberingAfterBreak="0">
    <w:nsid w:val="02315063"/>
    <w:multiLevelType w:val="hybridMultilevel"/>
    <w:tmpl w:val="B9D6FE4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04317369"/>
    <w:multiLevelType w:val="hybridMultilevel"/>
    <w:tmpl w:val="3C420404"/>
    <w:lvl w:ilvl="0" w:tplc="CB0405A0">
      <w:start w:val="35"/>
      <w:numFmt w:val="bullet"/>
      <w:lvlText w:val="-"/>
      <w:lvlJc w:val="left"/>
      <w:pPr>
        <w:ind w:left="720" w:hanging="360"/>
      </w:pPr>
      <w:rPr>
        <w:rFonts w:ascii="Verdana" w:eastAsiaTheme="minorHAnsi" w:hAnsi="Verdana" w:cstheme="minorHAns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066C1EA5"/>
    <w:multiLevelType w:val="hybridMultilevel"/>
    <w:tmpl w:val="AE382FE4"/>
    <w:lvl w:ilvl="0" w:tplc="E194A76E">
      <w:start w:val="7"/>
      <w:numFmt w:val="bullet"/>
      <w:lvlText w:val="-"/>
      <w:lvlJc w:val="left"/>
      <w:pPr>
        <w:ind w:left="720" w:hanging="360"/>
      </w:pPr>
      <w:rPr>
        <w:rFonts w:ascii="Calibri" w:eastAsia="Times New Roman"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0DE66593"/>
    <w:multiLevelType w:val="hybridMultilevel"/>
    <w:tmpl w:val="2090A0D2"/>
    <w:lvl w:ilvl="0" w:tplc="04140001">
      <w:start w:val="1"/>
      <w:numFmt w:val="bullet"/>
      <w:lvlText w:val=""/>
      <w:lvlJc w:val="left"/>
      <w:pPr>
        <w:ind w:left="778" w:hanging="360"/>
      </w:pPr>
      <w:rPr>
        <w:rFonts w:ascii="Symbol" w:hAnsi="Symbol" w:hint="default"/>
      </w:rPr>
    </w:lvl>
    <w:lvl w:ilvl="1" w:tplc="04140003" w:tentative="1">
      <w:start w:val="1"/>
      <w:numFmt w:val="bullet"/>
      <w:lvlText w:val="o"/>
      <w:lvlJc w:val="left"/>
      <w:pPr>
        <w:ind w:left="1498" w:hanging="360"/>
      </w:pPr>
      <w:rPr>
        <w:rFonts w:ascii="Courier New" w:hAnsi="Courier New" w:cs="Courier New" w:hint="default"/>
      </w:rPr>
    </w:lvl>
    <w:lvl w:ilvl="2" w:tplc="04140005" w:tentative="1">
      <w:start w:val="1"/>
      <w:numFmt w:val="bullet"/>
      <w:lvlText w:val=""/>
      <w:lvlJc w:val="left"/>
      <w:pPr>
        <w:ind w:left="2218" w:hanging="360"/>
      </w:pPr>
      <w:rPr>
        <w:rFonts w:ascii="Wingdings" w:hAnsi="Wingdings" w:hint="default"/>
      </w:rPr>
    </w:lvl>
    <w:lvl w:ilvl="3" w:tplc="04140001" w:tentative="1">
      <w:start w:val="1"/>
      <w:numFmt w:val="bullet"/>
      <w:lvlText w:val=""/>
      <w:lvlJc w:val="left"/>
      <w:pPr>
        <w:ind w:left="2938" w:hanging="360"/>
      </w:pPr>
      <w:rPr>
        <w:rFonts w:ascii="Symbol" w:hAnsi="Symbol" w:hint="default"/>
      </w:rPr>
    </w:lvl>
    <w:lvl w:ilvl="4" w:tplc="04140003" w:tentative="1">
      <w:start w:val="1"/>
      <w:numFmt w:val="bullet"/>
      <w:lvlText w:val="o"/>
      <w:lvlJc w:val="left"/>
      <w:pPr>
        <w:ind w:left="3658" w:hanging="360"/>
      </w:pPr>
      <w:rPr>
        <w:rFonts w:ascii="Courier New" w:hAnsi="Courier New" w:cs="Courier New" w:hint="default"/>
      </w:rPr>
    </w:lvl>
    <w:lvl w:ilvl="5" w:tplc="04140005" w:tentative="1">
      <w:start w:val="1"/>
      <w:numFmt w:val="bullet"/>
      <w:lvlText w:val=""/>
      <w:lvlJc w:val="left"/>
      <w:pPr>
        <w:ind w:left="4378" w:hanging="360"/>
      </w:pPr>
      <w:rPr>
        <w:rFonts w:ascii="Wingdings" w:hAnsi="Wingdings" w:hint="default"/>
      </w:rPr>
    </w:lvl>
    <w:lvl w:ilvl="6" w:tplc="04140001" w:tentative="1">
      <w:start w:val="1"/>
      <w:numFmt w:val="bullet"/>
      <w:lvlText w:val=""/>
      <w:lvlJc w:val="left"/>
      <w:pPr>
        <w:ind w:left="5098" w:hanging="360"/>
      </w:pPr>
      <w:rPr>
        <w:rFonts w:ascii="Symbol" w:hAnsi="Symbol" w:hint="default"/>
      </w:rPr>
    </w:lvl>
    <w:lvl w:ilvl="7" w:tplc="04140003" w:tentative="1">
      <w:start w:val="1"/>
      <w:numFmt w:val="bullet"/>
      <w:lvlText w:val="o"/>
      <w:lvlJc w:val="left"/>
      <w:pPr>
        <w:ind w:left="5818" w:hanging="360"/>
      </w:pPr>
      <w:rPr>
        <w:rFonts w:ascii="Courier New" w:hAnsi="Courier New" w:cs="Courier New" w:hint="default"/>
      </w:rPr>
    </w:lvl>
    <w:lvl w:ilvl="8" w:tplc="04140005" w:tentative="1">
      <w:start w:val="1"/>
      <w:numFmt w:val="bullet"/>
      <w:lvlText w:val=""/>
      <w:lvlJc w:val="left"/>
      <w:pPr>
        <w:ind w:left="6538" w:hanging="360"/>
      </w:pPr>
      <w:rPr>
        <w:rFonts w:ascii="Wingdings" w:hAnsi="Wingdings" w:hint="default"/>
      </w:rPr>
    </w:lvl>
  </w:abstractNum>
  <w:abstractNum w:abstractNumId="5" w15:restartNumberingAfterBreak="0">
    <w:nsid w:val="12D77F2B"/>
    <w:multiLevelType w:val="hybridMultilevel"/>
    <w:tmpl w:val="6A7ECE02"/>
    <w:lvl w:ilvl="0" w:tplc="849A6AAA">
      <w:start w:val="1"/>
      <w:numFmt w:val="bullet"/>
      <w:lvlText w:val="-"/>
      <w:lvlJc w:val="left"/>
      <w:pPr>
        <w:ind w:left="720" w:hanging="360"/>
      </w:pPr>
      <w:rPr>
        <w:rFonts w:ascii="Calibri" w:eastAsia="Times New Roman"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18B17534"/>
    <w:multiLevelType w:val="hybridMultilevel"/>
    <w:tmpl w:val="47DE80F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1F2E721E"/>
    <w:multiLevelType w:val="hybridMultilevel"/>
    <w:tmpl w:val="7124D228"/>
    <w:lvl w:ilvl="0" w:tplc="6660C754">
      <w:start w:val="483"/>
      <w:numFmt w:val="bullet"/>
      <w:lvlText w:val="-"/>
      <w:lvlJc w:val="left"/>
      <w:pPr>
        <w:ind w:left="720" w:hanging="360"/>
      </w:pPr>
      <w:rPr>
        <w:rFonts w:ascii="Calibri" w:eastAsia="Times New Roman"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210037C4"/>
    <w:multiLevelType w:val="hybridMultilevel"/>
    <w:tmpl w:val="BE740012"/>
    <w:lvl w:ilvl="0" w:tplc="5CA234B0">
      <w:start w:val="17"/>
      <w:numFmt w:val="bullet"/>
      <w:lvlText w:val="-"/>
      <w:lvlJc w:val="left"/>
      <w:pPr>
        <w:ind w:left="720" w:hanging="360"/>
      </w:pPr>
      <w:rPr>
        <w:rFonts w:ascii="Garamond" w:eastAsia="Times New Roman" w:hAnsi="Garamond"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22F82ECE"/>
    <w:multiLevelType w:val="hybridMultilevel"/>
    <w:tmpl w:val="83A86082"/>
    <w:lvl w:ilvl="0" w:tplc="AD82F416">
      <w:numFmt w:val="bullet"/>
      <w:lvlText w:val="-"/>
      <w:lvlJc w:val="left"/>
      <w:pPr>
        <w:ind w:left="720" w:hanging="360"/>
      </w:pPr>
      <w:rPr>
        <w:rFonts w:ascii="Calibri" w:eastAsia="Times New Roman"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258F22E3"/>
    <w:multiLevelType w:val="hybridMultilevel"/>
    <w:tmpl w:val="CFAA50F8"/>
    <w:lvl w:ilvl="0" w:tplc="C47C7D14">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26430097"/>
    <w:multiLevelType w:val="hybridMultilevel"/>
    <w:tmpl w:val="F22883B4"/>
    <w:lvl w:ilvl="0" w:tplc="CAB04114">
      <w:start w:val="1"/>
      <w:numFmt w:val="bullet"/>
      <w:lvlText w:val="-"/>
      <w:lvlJc w:val="left"/>
      <w:pPr>
        <w:ind w:left="720" w:hanging="360"/>
      </w:pPr>
      <w:rPr>
        <w:rFonts w:ascii="Calibri" w:eastAsia="Times New Roman"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365A61A2"/>
    <w:multiLevelType w:val="hybridMultilevel"/>
    <w:tmpl w:val="BE3CA008"/>
    <w:lvl w:ilvl="0" w:tplc="41FE1978">
      <w:start w:val="1"/>
      <w:numFmt w:val="bullet"/>
      <w:lvlText w:val="•"/>
      <w:lvlJc w:val="left"/>
      <w:pPr>
        <w:ind w:left="720" w:hanging="360"/>
      </w:pPr>
      <w:rPr>
        <w:rFonts w:ascii="Arial" w:hAnsi="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3C030688"/>
    <w:multiLevelType w:val="hybridMultilevel"/>
    <w:tmpl w:val="768A104E"/>
    <w:lvl w:ilvl="0" w:tplc="22DCAF9C">
      <w:start w:val="22"/>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4" w15:restartNumberingAfterBreak="0">
    <w:nsid w:val="3FEA34F2"/>
    <w:multiLevelType w:val="hybridMultilevel"/>
    <w:tmpl w:val="DF2ACB7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4ED2062F"/>
    <w:multiLevelType w:val="hybridMultilevel"/>
    <w:tmpl w:val="CB04117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4FFA6743"/>
    <w:multiLevelType w:val="hybridMultilevel"/>
    <w:tmpl w:val="6E4CF5D6"/>
    <w:lvl w:ilvl="0" w:tplc="75F6C890">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5EA64AEA"/>
    <w:multiLevelType w:val="hybridMultilevel"/>
    <w:tmpl w:val="72ACADA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62D712F8"/>
    <w:multiLevelType w:val="hybridMultilevel"/>
    <w:tmpl w:val="BB9ABB1A"/>
    <w:lvl w:ilvl="0" w:tplc="73DAF78E">
      <w:start w:val="34"/>
      <w:numFmt w:val="bullet"/>
      <w:lvlText w:val="-"/>
      <w:lvlJc w:val="left"/>
      <w:pPr>
        <w:ind w:left="720" w:hanging="360"/>
      </w:pPr>
      <w:rPr>
        <w:rFonts w:ascii="Calibri" w:eastAsia="Times New Roman"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15:restartNumberingAfterBreak="0">
    <w:nsid w:val="6A4F2FF7"/>
    <w:multiLevelType w:val="hybridMultilevel"/>
    <w:tmpl w:val="DE78460A"/>
    <w:lvl w:ilvl="0" w:tplc="8196CC6C">
      <w:start w:val="770"/>
      <w:numFmt w:val="bullet"/>
      <w:lvlText w:val="-"/>
      <w:lvlJc w:val="left"/>
      <w:pPr>
        <w:ind w:left="720" w:hanging="360"/>
      </w:pPr>
      <w:rPr>
        <w:rFonts w:ascii="Verdana" w:eastAsiaTheme="minorHAnsi" w:hAnsi="Verdana"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 w15:restartNumberingAfterBreak="0">
    <w:nsid w:val="6A836823"/>
    <w:multiLevelType w:val="hybridMultilevel"/>
    <w:tmpl w:val="1CB6B320"/>
    <w:lvl w:ilvl="0" w:tplc="04140011">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1" w15:restartNumberingAfterBreak="0">
    <w:nsid w:val="6B7F346F"/>
    <w:multiLevelType w:val="hybridMultilevel"/>
    <w:tmpl w:val="048260CE"/>
    <w:lvl w:ilvl="0" w:tplc="6B2CD7A2">
      <w:start w:val="1"/>
      <w:numFmt w:val="bullet"/>
      <w:lvlText w:val="-"/>
      <w:lvlJc w:val="left"/>
      <w:pPr>
        <w:ind w:left="720" w:hanging="360"/>
      </w:pPr>
      <w:rPr>
        <w:rFonts w:ascii="Calibri" w:eastAsia="Times New Roman"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2" w15:restartNumberingAfterBreak="0">
    <w:nsid w:val="6BFD21EE"/>
    <w:multiLevelType w:val="hybridMultilevel"/>
    <w:tmpl w:val="BFAA5928"/>
    <w:lvl w:ilvl="0" w:tplc="93F00204">
      <w:start w:val="16"/>
      <w:numFmt w:val="decimal"/>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23" w15:restartNumberingAfterBreak="0">
    <w:nsid w:val="6DD25199"/>
    <w:multiLevelType w:val="hybridMultilevel"/>
    <w:tmpl w:val="36769FF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4" w15:restartNumberingAfterBreak="0">
    <w:nsid w:val="6E796FCC"/>
    <w:multiLevelType w:val="hybridMultilevel"/>
    <w:tmpl w:val="2E8E5DCA"/>
    <w:lvl w:ilvl="0" w:tplc="C8DE9686">
      <w:start w:val="178"/>
      <w:numFmt w:val="bullet"/>
      <w:lvlText w:val=""/>
      <w:lvlJc w:val="left"/>
      <w:pPr>
        <w:ind w:left="720" w:hanging="360"/>
      </w:pPr>
      <w:rPr>
        <w:rFonts w:ascii="Symbol" w:eastAsiaTheme="minorHAnsi" w:hAnsi="Symbol"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5" w15:restartNumberingAfterBreak="0">
    <w:nsid w:val="729641D7"/>
    <w:multiLevelType w:val="hybridMultilevel"/>
    <w:tmpl w:val="41EA4024"/>
    <w:lvl w:ilvl="0" w:tplc="04140001">
      <w:start w:val="1"/>
      <w:numFmt w:val="bullet"/>
      <w:lvlText w:val=""/>
      <w:lvlJc w:val="left"/>
      <w:pPr>
        <w:ind w:left="778" w:hanging="360"/>
      </w:pPr>
      <w:rPr>
        <w:rFonts w:ascii="Symbol" w:hAnsi="Symbol" w:hint="default"/>
      </w:rPr>
    </w:lvl>
    <w:lvl w:ilvl="1" w:tplc="04140003" w:tentative="1">
      <w:start w:val="1"/>
      <w:numFmt w:val="bullet"/>
      <w:lvlText w:val="o"/>
      <w:lvlJc w:val="left"/>
      <w:pPr>
        <w:ind w:left="1498" w:hanging="360"/>
      </w:pPr>
      <w:rPr>
        <w:rFonts w:ascii="Courier New" w:hAnsi="Courier New" w:cs="Courier New" w:hint="default"/>
      </w:rPr>
    </w:lvl>
    <w:lvl w:ilvl="2" w:tplc="04140005" w:tentative="1">
      <w:start w:val="1"/>
      <w:numFmt w:val="bullet"/>
      <w:lvlText w:val=""/>
      <w:lvlJc w:val="left"/>
      <w:pPr>
        <w:ind w:left="2218" w:hanging="360"/>
      </w:pPr>
      <w:rPr>
        <w:rFonts w:ascii="Wingdings" w:hAnsi="Wingdings" w:hint="default"/>
      </w:rPr>
    </w:lvl>
    <w:lvl w:ilvl="3" w:tplc="04140001" w:tentative="1">
      <w:start w:val="1"/>
      <w:numFmt w:val="bullet"/>
      <w:lvlText w:val=""/>
      <w:lvlJc w:val="left"/>
      <w:pPr>
        <w:ind w:left="2938" w:hanging="360"/>
      </w:pPr>
      <w:rPr>
        <w:rFonts w:ascii="Symbol" w:hAnsi="Symbol" w:hint="default"/>
      </w:rPr>
    </w:lvl>
    <w:lvl w:ilvl="4" w:tplc="04140003" w:tentative="1">
      <w:start w:val="1"/>
      <w:numFmt w:val="bullet"/>
      <w:lvlText w:val="o"/>
      <w:lvlJc w:val="left"/>
      <w:pPr>
        <w:ind w:left="3658" w:hanging="360"/>
      </w:pPr>
      <w:rPr>
        <w:rFonts w:ascii="Courier New" w:hAnsi="Courier New" w:cs="Courier New" w:hint="default"/>
      </w:rPr>
    </w:lvl>
    <w:lvl w:ilvl="5" w:tplc="04140005" w:tentative="1">
      <w:start w:val="1"/>
      <w:numFmt w:val="bullet"/>
      <w:lvlText w:val=""/>
      <w:lvlJc w:val="left"/>
      <w:pPr>
        <w:ind w:left="4378" w:hanging="360"/>
      </w:pPr>
      <w:rPr>
        <w:rFonts w:ascii="Wingdings" w:hAnsi="Wingdings" w:hint="default"/>
      </w:rPr>
    </w:lvl>
    <w:lvl w:ilvl="6" w:tplc="04140001" w:tentative="1">
      <w:start w:val="1"/>
      <w:numFmt w:val="bullet"/>
      <w:lvlText w:val=""/>
      <w:lvlJc w:val="left"/>
      <w:pPr>
        <w:ind w:left="5098" w:hanging="360"/>
      </w:pPr>
      <w:rPr>
        <w:rFonts w:ascii="Symbol" w:hAnsi="Symbol" w:hint="default"/>
      </w:rPr>
    </w:lvl>
    <w:lvl w:ilvl="7" w:tplc="04140003" w:tentative="1">
      <w:start w:val="1"/>
      <w:numFmt w:val="bullet"/>
      <w:lvlText w:val="o"/>
      <w:lvlJc w:val="left"/>
      <w:pPr>
        <w:ind w:left="5818" w:hanging="360"/>
      </w:pPr>
      <w:rPr>
        <w:rFonts w:ascii="Courier New" w:hAnsi="Courier New" w:cs="Courier New" w:hint="default"/>
      </w:rPr>
    </w:lvl>
    <w:lvl w:ilvl="8" w:tplc="04140005" w:tentative="1">
      <w:start w:val="1"/>
      <w:numFmt w:val="bullet"/>
      <w:lvlText w:val=""/>
      <w:lvlJc w:val="left"/>
      <w:pPr>
        <w:ind w:left="6538" w:hanging="360"/>
      </w:pPr>
      <w:rPr>
        <w:rFonts w:ascii="Wingdings" w:hAnsi="Wingdings" w:hint="default"/>
      </w:rPr>
    </w:lvl>
  </w:abstractNum>
  <w:abstractNum w:abstractNumId="26" w15:restartNumberingAfterBreak="0">
    <w:nsid w:val="7A276F14"/>
    <w:multiLevelType w:val="hybridMultilevel"/>
    <w:tmpl w:val="8AB4BD9E"/>
    <w:lvl w:ilvl="0" w:tplc="6D420950">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7" w15:restartNumberingAfterBreak="0">
    <w:nsid w:val="7B0C4957"/>
    <w:multiLevelType w:val="hybridMultilevel"/>
    <w:tmpl w:val="B584158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8" w15:restartNumberingAfterBreak="0">
    <w:nsid w:val="7C6E6617"/>
    <w:multiLevelType w:val="hybridMultilevel"/>
    <w:tmpl w:val="A3741C1E"/>
    <w:lvl w:ilvl="0" w:tplc="1506EC24">
      <w:start w:val="4"/>
      <w:numFmt w:val="bullet"/>
      <w:lvlText w:val="-"/>
      <w:lvlJc w:val="left"/>
      <w:pPr>
        <w:ind w:left="720" w:hanging="360"/>
      </w:pPr>
      <w:rPr>
        <w:rFonts w:ascii="Calibri" w:eastAsia="Times New Roman"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9" w15:restartNumberingAfterBreak="0">
    <w:nsid w:val="7D335C64"/>
    <w:multiLevelType w:val="hybridMultilevel"/>
    <w:tmpl w:val="E270934A"/>
    <w:lvl w:ilvl="0" w:tplc="B240BDEE">
      <w:start w:val="770"/>
      <w:numFmt w:val="decimal"/>
      <w:lvlText w:val="%1"/>
      <w:lvlJc w:val="left"/>
      <w:pPr>
        <w:ind w:left="810" w:hanging="45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0" w15:restartNumberingAfterBreak="0">
    <w:nsid w:val="7DDC449A"/>
    <w:multiLevelType w:val="hybridMultilevel"/>
    <w:tmpl w:val="3D4ABE3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20"/>
  </w:num>
  <w:num w:numId="2">
    <w:abstractNumId w:val="0"/>
  </w:num>
  <w:num w:numId="3">
    <w:abstractNumId w:val="4"/>
  </w:num>
  <w:num w:numId="4">
    <w:abstractNumId w:val="25"/>
  </w:num>
  <w:num w:numId="5">
    <w:abstractNumId w:val="15"/>
  </w:num>
  <w:num w:numId="6">
    <w:abstractNumId w:val="11"/>
  </w:num>
  <w:num w:numId="7">
    <w:abstractNumId w:val="5"/>
  </w:num>
  <w:num w:numId="8">
    <w:abstractNumId w:val="26"/>
  </w:num>
  <w:num w:numId="9">
    <w:abstractNumId w:val="18"/>
  </w:num>
  <w:num w:numId="10">
    <w:abstractNumId w:val="8"/>
  </w:num>
  <w:num w:numId="11">
    <w:abstractNumId w:val="30"/>
  </w:num>
  <w:num w:numId="12">
    <w:abstractNumId w:val="14"/>
  </w:num>
  <w:num w:numId="13">
    <w:abstractNumId w:val="21"/>
  </w:num>
  <w:num w:numId="14">
    <w:abstractNumId w:val="3"/>
  </w:num>
  <w:num w:numId="15">
    <w:abstractNumId w:val="28"/>
  </w:num>
  <w:num w:numId="16">
    <w:abstractNumId w:val="2"/>
  </w:num>
  <w:num w:numId="17">
    <w:abstractNumId w:val="29"/>
  </w:num>
  <w:num w:numId="18">
    <w:abstractNumId w:val="19"/>
  </w:num>
  <w:num w:numId="19">
    <w:abstractNumId w:val="22"/>
  </w:num>
  <w:num w:numId="20">
    <w:abstractNumId w:val="12"/>
  </w:num>
  <w:num w:numId="21">
    <w:abstractNumId w:val="24"/>
  </w:num>
  <w:num w:numId="22">
    <w:abstractNumId w:val="16"/>
  </w:num>
  <w:num w:numId="23">
    <w:abstractNumId w:val="17"/>
  </w:num>
  <w:num w:numId="24">
    <w:abstractNumId w:val="10"/>
  </w:num>
  <w:num w:numId="25">
    <w:abstractNumId w:val="13"/>
  </w:num>
  <w:num w:numId="26">
    <w:abstractNumId w:val="7"/>
  </w:num>
  <w:num w:numId="27">
    <w:abstractNumId w:val="9"/>
  </w:num>
  <w:num w:numId="28">
    <w:abstractNumId w:val="12"/>
  </w:num>
  <w:num w:numId="29">
    <w:abstractNumId w:val="1"/>
  </w:num>
  <w:num w:numId="30">
    <w:abstractNumId w:val="6"/>
  </w:num>
  <w:num w:numId="31">
    <w:abstractNumId w:val="23"/>
  </w:num>
  <w:num w:numId="3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hideSpellingErrors/>
  <w:hideGrammaticalErrors/>
  <w:proofState w:spelling="clean"/>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File_transfer_method" w:val="UNC"/>
    <w:docVar w:name="FTP_checkin_directory" w:val="ftp://webserver/upload/"/>
    <w:docVar w:name="rootfolder" w:val="http://arkiv006/ProdArkiv98"/>
    <w:docVar w:name="UNC_checkin_directory" w:val="\\ARKIV006\dl_fileload\upload\"/>
  </w:docVars>
  <w:rsids>
    <w:rsidRoot w:val="00E03ECC"/>
    <w:rsid w:val="00000F0A"/>
    <w:rsid w:val="00004BCA"/>
    <w:rsid w:val="00005BBB"/>
    <w:rsid w:val="0000629D"/>
    <w:rsid w:val="0000663C"/>
    <w:rsid w:val="00006C93"/>
    <w:rsid w:val="00007A84"/>
    <w:rsid w:val="00012D0F"/>
    <w:rsid w:val="000148A7"/>
    <w:rsid w:val="00014C01"/>
    <w:rsid w:val="000156D0"/>
    <w:rsid w:val="00017463"/>
    <w:rsid w:val="000206C9"/>
    <w:rsid w:val="00021073"/>
    <w:rsid w:val="00021E38"/>
    <w:rsid w:val="00021F3E"/>
    <w:rsid w:val="00023030"/>
    <w:rsid w:val="000249E2"/>
    <w:rsid w:val="00024D19"/>
    <w:rsid w:val="00025AC5"/>
    <w:rsid w:val="00026C39"/>
    <w:rsid w:val="0002773D"/>
    <w:rsid w:val="00027C5B"/>
    <w:rsid w:val="00027CF2"/>
    <w:rsid w:val="00027EF8"/>
    <w:rsid w:val="0003069B"/>
    <w:rsid w:val="0003192C"/>
    <w:rsid w:val="000319CE"/>
    <w:rsid w:val="00032B1C"/>
    <w:rsid w:val="00037550"/>
    <w:rsid w:val="00040AEE"/>
    <w:rsid w:val="00040CA0"/>
    <w:rsid w:val="00042BDF"/>
    <w:rsid w:val="000431D9"/>
    <w:rsid w:val="0004372B"/>
    <w:rsid w:val="000449B1"/>
    <w:rsid w:val="0004610E"/>
    <w:rsid w:val="00047271"/>
    <w:rsid w:val="000504D9"/>
    <w:rsid w:val="0005062E"/>
    <w:rsid w:val="00051BB8"/>
    <w:rsid w:val="000541EB"/>
    <w:rsid w:val="00055BCF"/>
    <w:rsid w:val="00056DE9"/>
    <w:rsid w:val="000575D9"/>
    <w:rsid w:val="00060630"/>
    <w:rsid w:val="00060935"/>
    <w:rsid w:val="00060E77"/>
    <w:rsid w:val="0006266D"/>
    <w:rsid w:val="00062A75"/>
    <w:rsid w:val="000636AB"/>
    <w:rsid w:val="00063CF2"/>
    <w:rsid w:val="0006554A"/>
    <w:rsid w:val="00065ACE"/>
    <w:rsid w:val="00066AAF"/>
    <w:rsid w:val="00066D4F"/>
    <w:rsid w:val="000677DF"/>
    <w:rsid w:val="0007076C"/>
    <w:rsid w:val="000722A5"/>
    <w:rsid w:val="00072314"/>
    <w:rsid w:val="00072694"/>
    <w:rsid w:val="00072955"/>
    <w:rsid w:val="00073F36"/>
    <w:rsid w:val="0007417A"/>
    <w:rsid w:val="000749B1"/>
    <w:rsid w:val="00074A5C"/>
    <w:rsid w:val="0007503B"/>
    <w:rsid w:val="00076AE1"/>
    <w:rsid w:val="0008102F"/>
    <w:rsid w:val="000813C2"/>
    <w:rsid w:val="000814CC"/>
    <w:rsid w:val="000838F5"/>
    <w:rsid w:val="000857FA"/>
    <w:rsid w:val="00085BA7"/>
    <w:rsid w:val="000864A0"/>
    <w:rsid w:val="00086654"/>
    <w:rsid w:val="00086F6F"/>
    <w:rsid w:val="000873FC"/>
    <w:rsid w:val="00090A73"/>
    <w:rsid w:val="00092761"/>
    <w:rsid w:val="0009488F"/>
    <w:rsid w:val="00095800"/>
    <w:rsid w:val="00096A86"/>
    <w:rsid w:val="000977C8"/>
    <w:rsid w:val="000A073C"/>
    <w:rsid w:val="000A10E1"/>
    <w:rsid w:val="000A185D"/>
    <w:rsid w:val="000A226B"/>
    <w:rsid w:val="000A28C2"/>
    <w:rsid w:val="000A2EC9"/>
    <w:rsid w:val="000A3DE4"/>
    <w:rsid w:val="000A4561"/>
    <w:rsid w:val="000A4767"/>
    <w:rsid w:val="000A5076"/>
    <w:rsid w:val="000A5320"/>
    <w:rsid w:val="000A53AF"/>
    <w:rsid w:val="000A663E"/>
    <w:rsid w:val="000A72BF"/>
    <w:rsid w:val="000A7A2F"/>
    <w:rsid w:val="000A7D48"/>
    <w:rsid w:val="000B0B5F"/>
    <w:rsid w:val="000B0C0D"/>
    <w:rsid w:val="000B2811"/>
    <w:rsid w:val="000B29E5"/>
    <w:rsid w:val="000B2E1A"/>
    <w:rsid w:val="000B38A0"/>
    <w:rsid w:val="000B6093"/>
    <w:rsid w:val="000B62E7"/>
    <w:rsid w:val="000B6B4C"/>
    <w:rsid w:val="000C0BB8"/>
    <w:rsid w:val="000C3246"/>
    <w:rsid w:val="000C4D63"/>
    <w:rsid w:val="000C4E8F"/>
    <w:rsid w:val="000C51AD"/>
    <w:rsid w:val="000C6DE3"/>
    <w:rsid w:val="000C74B3"/>
    <w:rsid w:val="000D020E"/>
    <w:rsid w:val="000D0B38"/>
    <w:rsid w:val="000D4F9C"/>
    <w:rsid w:val="000D5941"/>
    <w:rsid w:val="000D5E2A"/>
    <w:rsid w:val="000D66C4"/>
    <w:rsid w:val="000E0687"/>
    <w:rsid w:val="000E0B22"/>
    <w:rsid w:val="000E1BA3"/>
    <w:rsid w:val="000E1C69"/>
    <w:rsid w:val="000E255F"/>
    <w:rsid w:val="000E2AFF"/>
    <w:rsid w:val="000E31E2"/>
    <w:rsid w:val="000E33A2"/>
    <w:rsid w:val="000E435B"/>
    <w:rsid w:val="000E4AA4"/>
    <w:rsid w:val="000E56CB"/>
    <w:rsid w:val="000E6BE5"/>
    <w:rsid w:val="000E7169"/>
    <w:rsid w:val="000E7AF2"/>
    <w:rsid w:val="000E7CED"/>
    <w:rsid w:val="000F0F53"/>
    <w:rsid w:val="000F18D6"/>
    <w:rsid w:val="000F1E79"/>
    <w:rsid w:val="000F3BED"/>
    <w:rsid w:val="000F4FFF"/>
    <w:rsid w:val="001016E8"/>
    <w:rsid w:val="001017D4"/>
    <w:rsid w:val="0010185F"/>
    <w:rsid w:val="00104604"/>
    <w:rsid w:val="00106DFF"/>
    <w:rsid w:val="00107C0A"/>
    <w:rsid w:val="001102DE"/>
    <w:rsid w:val="00110730"/>
    <w:rsid w:val="00110D79"/>
    <w:rsid w:val="00111956"/>
    <w:rsid w:val="00111BC8"/>
    <w:rsid w:val="00111DDB"/>
    <w:rsid w:val="0011422B"/>
    <w:rsid w:val="00115098"/>
    <w:rsid w:val="00117ED1"/>
    <w:rsid w:val="00124524"/>
    <w:rsid w:val="00126A06"/>
    <w:rsid w:val="00126B1A"/>
    <w:rsid w:val="001276EB"/>
    <w:rsid w:val="00130EB2"/>
    <w:rsid w:val="00131173"/>
    <w:rsid w:val="00131E24"/>
    <w:rsid w:val="00132984"/>
    <w:rsid w:val="001342C2"/>
    <w:rsid w:val="00135365"/>
    <w:rsid w:val="00136C56"/>
    <w:rsid w:val="00136D9C"/>
    <w:rsid w:val="00140480"/>
    <w:rsid w:val="001424D2"/>
    <w:rsid w:val="00142A84"/>
    <w:rsid w:val="00142FE4"/>
    <w:rsid w:val="00143625"/>
    <w:rsid w:val="00143DC5"/>
    <w:rsid w:val="001444ED"/>
    <w:rsid w:val="001450AE"/>
    <w:rsid w:val="00145C09"/>
    <w:rsid w:val="00147906"/>
    <w:rsid w:val="0015115F"/>
    <w:rsid w:val="001536FC"/>
    <w:rsid w:val="001538E0"/>
    <w:rsid w:val="00153F4D"/>
    <w:rsid w:val="0015545F"/>
    <w:rsid w:val="001566EC"/>
    <w:rsid w:val="001577E5"/>
    <w:rsid w:val="001578B8"/>
    <w:rsid w:val="00160A43"/>
    <w:rsid w:val="001622AB"/>
    <w:rsid w:val="00162A8C"/>
    <w:rsid w:val="00162BC8"/>
    <w:rsid w:val="0016358F"/>
    <w:rsid w:val="0016457F"/>
    <w:rsid w:val="00164C2F"/>
    <w:rsid w:val="00165071"/>
    <w:rsid w:val="0016576E"/>
    <w:rsid w:val="00165A16"/>
    <w:rsid w:val="00166FD7"/>
    <w:rsid w:val="00167166"/>
    <w:rsid w:val="00167CDE"/>
    <w:rsid w:val="00170E3E"/>
    <w:rsid w:val="00172309"/>
    <w:rsid w:val="001734F8"/>
    <w:rsid w:val="00174024"/>
    <w:rsid w:val="00176F4C"/>
    <w:rsid w:val="001774F4"/>
    <w:rsid w:val="001802CB"/>
    <w:rsid w:val="00180C12"/>
    <w:rsid w:val="00183F6F"/>
    <w:rsid w:val="00184E7D"/>
    <w:rsid w:val="001863D9"/>
    <w:rsid w:val="001870A4"/>
    <w:rsid w:val="00187459"/>
    <w:rsid w:val="001907A4"/>
    <w:rsid w:val="001956AC"/>
    <w:rsid w:val="001958F3"/>
    <w:rsid w:val="00196FB8"/>
    <w:rsid w:val="0019775E"/>
    <w:rsid w:val="00197FC6"/>
    <w:rsid w:val="001A3417"/>
    <w:rsid w:val="001A35C4"/>
    <w:rsid w:val="001A704E"/>
    <w:rsid w:val="001B1969"/>
    <w:rsid w:val="001B2AFE"/>
    <w:rsid w:val="001B3A07"/>
    <w:rsid w:val="001B3C44"/>
    <w:rsid w:val="001B4CB9"/>
    <w:rsid w:val="001B6F27"/>
    <w:rsid w:val="001B757B"/>
    <w:rsid w:val="001C05AD"/>
    <w:rsid w:val="001C2476"/>
    <w:rsid w:val="001C2B57"/>
    <w:rsid w:val="001C2E50"/>
    <w:rsid w:val="001C31C7"/>
    <w:rsid w:val="001C42AD"/>
    <w:rsid w:val="001C54C7"/>
    <w:rsid w:val="001C638B"/>
    <w:rsid w:val="001C756D"/>
    <w:rsid w:val="001D06E9"/>
    <w:rsid w:val="001D0E7A"/>
    <w:rsid w:val="001D19BE"/>
    <w:rsid w:val="001D4170"/>
    <w:rsid w:val="001D4ABD"/>
    <w:rsid w:val="001D5668"/>
    <w:rsid w:val="001D5EC9"/>
    <w:rsid w:val="001D6638"/>
    <w:rsid w:val="001E3638"/>
    <w:rsid w:val="001E3688"/>
    <w:rsid w:val="001E36E9"/>
    <w:rsid w:val="001E388A"/>
    <w:rsid w:val="001E3C49"/>
    <w:rsid w:val="001E3F86"/>
    <w:rsid w:val="001E593F"/>
    <w:rsid w:val="001E60E6"/>
    <w:rsid w:val="001E7171"/>
    <w:rsid w:val="001E7950"/>
    <w:rsid w:val="001F034C"/>
    <w:rsid w:val="001F059C"/>
    <w:rsid w:val="001F0D68"/>
    <w:rsid w:val="001F0F9A"/>
    <w:rsid w:val="001F151B"/>
    <w:rsid w:val="001F3D24"/>
    <w:rsid w:val="001F3E1B"/>
    <w:rsid w:val="001F4F00"/>
    <w:rsid w:val="001F5E9F"/>
    <w:rsid w:val="001F618C"/>
    <w:rsid w:val="001F73AB"/>
    <w:rsid w:val="00200280"/>
    <w:rsid w:val="002013B6"/>
    <w:rsid w:val="00201892"/>
    <w:rsid w:val="00201ACC"/>
    <w:rsid w:val="0020332E"/>
    <w:rsid w:val="002033B5"/>
    <w:rsid w:val="00203492"/>
    <w:rsid w:val="00204401"/>
    <w:rsid w:val="00204BB6"/>
    <w:rsid w:val="0020697D"/>
    <w:rsid w:val="00207F27"/>
    <w:rsid w:val="00210261"/>
    <w:rsid w:val="002103BC"/>
    <w:rsid w:val="00210BDD"/>
    <w:rsid w:val="00211270"/>
    <w:rsid w:val="0021183B"/>
    <w:rsid w:val="002178C8"/>
    <w:rsid w:val="0022061F"/>
    <w:rsid w:val="0022483F"/>
    <w:rsid w:val="00225A8A"/>
    <w:rsid w:val="00226A4C"/>
    <w:rsid w:val="00226C65"/>
    <w:rsid w:val="002303C7"/>
    <w:rsid w:val="00231252"/>
    <w:rsid w:val="00232F53"/>
    <w:rsid w:val="0023320A"/>
    <w:rsid w:val="00233836"/>
    <w:rsid w:val="002340D3"/>
    <w:rsid w:val="00235674"/>
    <w:rsid w:val="002363F5"/>
    <w:rsid w:val="002401CA"/>
    <w:rsid w:val="00245426"/>
    <w:rsid w:val="0024600D"/>
    <w:rsid w:val="002462F9"/>
    <w:rsid w:val="0024678F"/>
    <w:rsid w:val="00250332"/>
    <w:rsid w:val="002513BF"/>
    <w:rsid w:val="002513F6"/>
    <w:rsid w:val="00252BB7"/>
    <w:rsid w:val="00252EAD"/>
    <w:rsid w:val="002532C1"/>
    <w:rsid w:val="0025393B"/>
    <w:rsid w:val="002541BA"/>
    <w:rsid w:val="002578FB"/>
    <w:rsid w:val="00260DEE"/>
    <w:rsid w:val="00261354"/>
    <w:rsid w:val="00262CCA"/>
    <w:rsid w:val="002672AC"/>
    <w:rsid w:val="002767A8"/>
    <w:rsid w:val="0027692F"/>
    <w:rsid w:val="00276B27"/>
    <w:rsid w:val="0027781C"/>
    <w:rsid w:val="00277E95"/>
    <w:rsid w:val="0028078C"/>
    <w:rsid w:val="002809A3"/>
    <w:rsid w:val="00280E49"/>
    <w:rsid w:val="00280F96"/>
    <w:rsid w:val="00285083"/>
    <w:rsid w:val="00285A8D"/>
    <w:rsid w:val="002915FD"/>
    <w:rsid w:val="00291FC9"/>
    <w:rsid w:val="00293404"/>
    <w:rsid w:val="002937E6"/>
    <w:rsid w:val="00294341"/>
    <w:rsid w:val="00294E4D"/>
    <w:rsid w:val="002950D1"/>
    <w:rsid w:val="00295112"/>
    <w:rsid w:val="00297AE4"/>
    <w:rsid w:val="002A02BD"/>
    <w:rsid w:val="002A064C"/>
    <w:rsid w:val="002A12DC"/>
    <w:rsid w:val="002A1AEA"/>
    <w:rsid w:val="002A1B2F"/>
    <w:rsid w:val="002A2362"/>
    <w:rsid w:val="002A30FC"/>
    <w:rsid w:val="002A3840"/>
    <w:rsid w:val="002A3B5E"/>
    <w:rsid w:val="002A3FC7"/>
    <w:rsid w:val="002A4271"/>
    <w:rsid w:val="002A476C"/>
    <w:rsid w:val="002A51E5"/>
    <w:rsid w:val="002A7465"/>
    <w:rsid w:val="002B16F9"/>
    <w:rsid w:val="002B31C3"/>
    <w:rsid w:val="002B4BCA"/>
    <w:rsid w:val="002B62A8"/>
    <w:rsid w:val="002B7818"/>
    <w:rsid w:val="002B7E61"/>
    <w:rsid w:val="002C00D2"/>
    <w:rsid w:val="002C03DB"/>
    <w:rsid w:val="002C05C4"/>
    <w:rsid w:val="002C1C89"/>
    <w:rsid w:val="002C447C"/>
    <w:rsid w:val="002C5AEC"/>
    <w:rsid w:val="002C6586"/>
    <w:rsid w:val="002C7FF3"/>
    <w:rsid w:val="002D2FBC"/>
    <w:rsid w:val="002D3CDB"/>
    <w:rsid w:val="002D5401"/>
    <w:rsid w:val="002D5F00"/>
    <w:rsid w:val="002D6B81"/>
    <w:rsid w:val="002D7E3C"/>
    <w:rsid w:val="002E1095"/>
    <w:rsid w:val="002E276B"/>
    <w:rsid w:val="002E3326"/>
    <w:rsid w:val="002E469C"/>
    <w:rsid w:val="002E5064"/>
    <w:rsid w:val="002E55B9"/>
    <w:rsid w:val="002E5B3D"/>
    <w:rsid w:val="002E6088"/>
    <w:rsid w:val="002E615F"/>
    <w:rsid w:val="002E6160"/>
    <w:rsid w:val="002E6B49"/>
    <w:rsid w:val="002E73F9"/>
    <w:rsid w:val="002E7AC0"/>
    <w:rsid w:val="002E7B84"/>
    <w:rsid w:val="002E7C21"/>
    <w:rsid w:val="002F0110"/>
    <w:rsid w:val="002F0777"/>
    <w:rsid w:val="002F0915"/>
    <w:rsid w:val="002F249F"/>
    <w:rsid w:val="002F343D"/>
    <w:rsid w:val="002F36C9"/>
    <w:rsid w:val="002F44B9"/>
    <w:rsid w:val="00300138"/>
    <w:rsid w:val="0030146D"/>
    <w:rsid w:val="00302360"/>
    <w:rsid w:val="00302DBB"/>
    <w:rsid w:val="00303C43"/>
    <w:rsid w:val="00305F6F"/>
    <w:rsid w:val="00306371"/>
    <w:rsid w:val="00307D76"/>
    <w:rsid w:val="00310620"/>
    <w:rsid w:val="00310FAD"/>
    <w:rsid w:val="00310FE1"/>
    <w:rsid w:val="0031102F"/>
    <w:rsid w:val="00311257"/>
    <w:rsid w:val="00312331"/>
    <w:rsid w:val="00312B05"/>
    <w:rsid w:val="00313918"/>
    <w:rsid w:val="00315CC1"/>
    <w:rsid w:val="00316756"/>
    <w:rsid w:val="0031675B"/>
    <w:rsid w:val="00317369"/>
    <w:rsid w:val="003176EC"/>
    <w:rsid w:val="00317ED1"/>
    <w:rsid w:val="003207BA"/>
    <w:rsid w:val="00321D3E"/>
    <w:rsid w:val="00323153"/>
    <w:rsid w:val="003238BA"/>
    <w:rsid w:val="00324907"/>
    <w:rsid w:val="00326C9A"/>
    <w:rsid w:val="00327867"/>
    <w:rsid w:val="003279F8"/>
    <w:rsid w:val="00327FC0"/>
    <w:rsid w:val="003328E5"/>
    <w:rsid w:val="00334CB5"/>
    <w:rsid w:val="0033764F"/>
    <w:rsid w:val="003404FD"/>
    <w:rsid w:val="003422F9"/>
    <w:rsid w:val="00343950"/>
    <w:rsid w:val="00343CDF"/>
    <w:rsid w:val="00344C6A"/>
    <w:rsid w:val="00345575"/>
    <w:rsid w:val="00345D74"/>
    <w:rsid w:val="003474D3"/>
    <w:rsid w:val="003504D8"/>
    <w:rsid w:val="00350654"/>
    <w:rsid w:val="00354664"/>
    <w:rsid w:val="003546B3"/>
    <w:rsid w:val="00354C15"/>
    <w:rsid w:val="00356626"/>
    <w:rsid w:val="00356840"/>
    <w:rsid w:val="00357570"/>
    <w:rsid w:val="0035760B"/>
    <w:rsid w:val="00360BA7"/>
    <w:rsid w:val="0036157A"/>
    <w:rsid w:val="00362B39"/>
    <w:rsid w:val="00366B76"/>
    <w:rsid w:val="00367595"/>
    <w:rsid w:val="0036794A"/>
    <w:rsid w:val="00370186"/>
    <w:rsid w:val="00370894"/>
    <w:rsid w:val="00374ED0"/>
    <w:rsid w:val="003750C1"/>
    <w:rsid w:val="00375776"/>
    <w:rsid w:val="00376378"/>
    <w:rsid w:val="003805D0"/>
    <w:rsid w:val="003808CD"/>
    <w:rsid w:val="003838DB"/>
    <w:rsid w:val="00385332"/>
    <w:rsid w:val="003855C4"/>
    <w:rsid w:val="00390ED0"/>
    <w:rsid w:val="00396C6C"/>
    <w:rsid w:val="00396FCB"/>
    <w:rsid w:val="00397C6B"/>
    <w:rsid w:val="003A0845"/>
    <w:rsid w:val="003A1D5C"/>
    <w:rsid w:val="003A27BA"/>
    <w:rsid w:val="003A2CBD"/>
    <w:rsid w:val="003A3282"/>
    <w:rsid w:val="003A3310"/>
    <w:rsid w:val="003A34BC"/>
    <w:rsid w:val="003A3D7C"/>
    <w:rsid w:val="003A64D5"/>
    <w:rsid w:val="003A7165"/>
    <w:rsid w:val="003A7463"/>
    <w:rsid w:val="003A7C8D"/>
    <w:rsid w:val="003B08A3"/>
    <w:rsid w:val="003B0A2C"/>
    <w:rsid w:val="003B2269"/>
    <w:rsid w:val="003B2286"/>
    <w:rsid w:val="003B46D0"/>
    <w:rsid w:val="003B6097"/>
    <w:rsid w:val="003B6214"/>
    <w:rsid w:val="003B71EE"/>
    <w:rsid w:val="003B7800"/>
    <w:rsid w:val="003C05C9"/>
    <w:rsid w:val="003C1BCF"/>
    <w:rsid w:val="003C2AB8"/>
    <w:rsid w:val="003C6A0F"/>
    <w:rsid w:val="003C759A"/>
    <w:rsid w:val="003C76FB"/>
    <w:rsid w:val="003D03DD"/>
    <w:rsid w:val="003D12D0"/>
    <w:rsid w:val="003D1C1C"/>
    <w:rsid w:val="003D2F9C"/>
    <w:rsid w:val="003D46C0"/>
    <w:rsid w:val="003D500C"/>
    <w:rsid w:val="003D76B7"/>
    <w:rsid w:val="003E1265"/>
    <w:rsid w:val="003E1C16"/>
    <w:rsid w:val="003E6FBD"/>
    <w:rsid w:val="003E7A3B"/>
    <w:rsid w:val="003F00C3"/>
    <w:rsid w:val="003F02CE"/>
    <w:rsid w:val="003F05EC"/>
    <w:rsid w:val="003F11F2"/>
    <w:rsid w:val="003F1582"/>
    <w:rsid w:val="003F1737"/>
    <w:rsid w:val="003F3412"/>
    <w:rsid w:val="003F3A26"/>
    <w:rsid w:val="003F3DDE"/>
    <w:rsid w:val="003F74E1"/>
    <w:rsid w:val="003F7B23"/>
    <w:rsid w:val="003F7E85"/>
    <w:rsid w:val="004009EF"/>
    <w:rsid w:val="00402132"/>
    <w:rsid w:val="00402BC7"/>
    <w:rsid w:val="004035BE"/>
    <w:rsid w:val="00403807"/>
    <w:rsid w:val="00405B7D"/>
    <w:rsid w:val="00406C75"/>
    <w:rsid w:val="00407383"/>
    <w:rsid w:val="0041273A"/>
    <w:rsid w:val="00413815"/>
    <w:rsid w:val="004155F1"/>
    <w:rsid w:val="004158AA"/>
    <w:rsid w:val="00416EC7"/>
    <w:rsid w:val="0041716D"/>
    <w:rsid w:val="00417EDD"/>
    <w:rsid w:val="004206FE"/>
    <w:rsid w:val="00421B58"/>
    <w:rsid w:val="004223B6"/>
    <w:rsid w:val="00423D6A"/>
    <w:rsid w:val="00423E4E"/>
    <w:rsid w:val="00424B8E"/>
    <w:rsid w:val="0042686A"/>
    <w:rsid w:val="0042696A"/>
    <w:rsid w:val="00427249"/>
    <w:rsid w:val="00427EBB"/>
    <w:rsid w:val="004309C9"/>
    <w:rsid w:val="00430FE3"/>
    <w:rsid w:val="004313FA"/>
    <w:rsid w:val="00431EDF"/>
    <w:rsid w:val="00432448"/>
    <w:rsid w:val="004336C7"/>
    <w:rsid w:val="004339E6"/>
    <w:rsid w:val="004359DA"/>
    <w:rsid w:val="0043648C"/>
    <w:rsid w:val="0043650F"/>
    <w:rsid w:val="00436989"/>
    <w:rsid w:val="004374AD"/>
    <w:rsid w:val="00442971"/>
    <w:rsid w:val="00442E1F"/>
    <w:rsid w:val="00443FDD"/>
    <w:rsid w:val="00444B72"/>
    <w:rsid w:val="004450FF"/>
    <w:rsid w:val="00447A25"/>
    <w:rsid w:val="00450E96"/>
    <w:rsid w:val="00451888"/>
    <w:rsid w:val="00454241"/>
    <w:rsid w:val="00454C1F"/>
    <w:rsid w:val="00455ACE"/>
    <w:rsid w:val="00455CD9"/>
    <w:rsid w:val="00456B41"/>
    <w:rsid w:val="00456BBE"/>
    <w:rsid w:val="00457228"/>
    <w:rsid w:val="004574F6"/>
    <w:rsid w:val="004575C1"/>
    <w:rsid w:val="004575FF"/>
    <w:rsid w:val="00457DA5"/>
    <w:rsid w:val="004609B1"/>
    <w:rsid w:val="00460C0B"/>
    <w:rsid w:val="004621FB"/>
    <w:rsid w:val="00462326"/>
    <w:rsid w:val="00462717"/>
    <w:rsid w:val="004634D7"/>
    <w:rsid w:val="00464246"/>
    <w:rsid w:val="00464396"/>
    <w:rsid w:val="004643B3"/>
    <w:rsid w:val="00464892"/>
    <w:rsid w:val="00464D18"/>
    <w:rsid w:val="00465006"/>
    <w:rsid w:val="00465F5F"/>
    <w:rsid w:val="004664FA"/>
    <w:rsid w:val="004676CF"/>
    <w:rsid w:val="00467B9F"/>
    <w:rsid w:val="00470674"/>
    <w:rsid w:val="00470881"/>
    <w:rsid w:val="0047168F"/>
    <w:rsid w:val="0047218F"/>
    <w:rsid w:val="004726B4"/>
    <w:rsid w:val="004745FA"/>
    <w:rsid w:val="00474C96"/>
    <w:rsid w:val="00475EC9"/>
    <w:rsid w:val="00476D04"/>
    <w:rsid w:val="004778B5"/>
    <w:rsid w:val="0048126B"/>
    <w:rsid w:val="00482140"/>
    <w:rsid w:val="00482396"/>
    <w:rsid w:val="00482D86"/>
    <w:rsid w:val="004833F1"/>
    <w:rsid w:val="004836C7"/>
    <w:rsid w:val="00484094"/>
    <w:rsid w:val="00484959"/>
    <w:rsid w:val="0048514B"/>
    <w:rsid w:val="004853C4"/>
    <w:rsid w:val="004857BD"/>
    <w:rsid w:val="0048605A"/>
    <w:rsid w:val="00486E18"/>
    <w:rsid w:val="00486FEC"/>
    <w:rsid w:val="004871DB"/>
    <w:rsid w:val="0048729A"/>
    <w:rsid w:val="00490338"/>
    <w:rsid w:val="00490BF4"/>
    <w:rsid w:val="0049112F"/>
    <w:rsid w:val="004919D8"/>
    <w:rsid w:val="004934D5"/>
    <w:rsid w:val="00494A81"/>
    <w:rsid w:val="00496A76"/>
    <w:rsid w:val="004A101A"/>
    <w:rsid w:val="004A134C"/>
    <w:rsid w:val="004A193B"/>
    <w:rsid w:val="004A52D1"/>
    <w:rsid w:val="004A566E"/>
    <w:rsid w:val="004A58B7"/>
    <w:rsid w:val="004A5A5E"/>
    <w:rsid w:val="004A5EA7"/>
    <w:rsid w:val="004A5F07"/>
    <w:rsid w:val="004A6340"/>
    <w:rsid w:val="004A74EB"/>
    <w:rsid w:val="004A7D95"/>
    <w:rsid w:val="004B0040"/>
    <w:rsid w:val="004B010D"/>
    <w:rsid w:val="004B0872"/>
    <w:rsid w:val="004B0DFC"/>
    <w:rsid w:val="004B1167"/>
    <w:rsid w:val="004B1CB4"/>
    <w:rsid w:val="004B2070"/>
    <w:rsid w:val="004B53FD"/>
    <w:rsid w:val="004C0555"/>
    <w:rsid w:val="004C17BE"/>
    <w:rsid w:val="004C1F8B"/>
    <w:rsid w:val="004C2DBF"/>
    <w:rsid w:val="004C4514"/>
    <w:rsid w:val="004C5985"/>
    <w:rsid w:val="004C59E6"/>
    <w:rsid w:val="004C7709"/>
    <w:rsid w:val="004C78D4"/>
    <w:rsid w:val="004D0548"/>
    <w:rsid w:val="004D13A5"/>
    <w:rsid w:val="004D2E8A"/>
    <w:rsid w:val="004D429A"/>
    <w:rsid w:val="004E1969"/>
    <w:rsid w:val="004E1A86"/>
    <w:rsid w:val="004E1ADE"/>
    <w:rsid w:val="004E2847"/>
    <w:rsid w:val="004E2BEA"/>
    <w:rsid w:val="004E3457"/>
    <w:rsid w:val="004E370E"/>
    <w:rsid w:val="004E3B78"/>
    <w:rsid w:val="004E3BB5"/>
    <w:rsid w:val="004E630C"/>
    <w:rsid w:val="004E72BC"/>
    <w:rsid w:val="004F2C6B"/>
    <w:rsid w:val="004F40AD"/>
    <w:rsid w:val="004F61A6"/>
    <w:rsid w:val="005010F4"/>
    <w:rsid w:val="0050203B"/>
    <w:rsid w:val="005033F5"/>
    <w:rsid w:val="0050416A"/>
    <w:rsid w:val="00504C10"/>
    <w:rsid w:val="00505928"/>
    <w:rsid w:val="005059C1"/>
    <w:rsid w:val="00506207"/>
    <w:rsid w:val="0050696B"/>
    <w:rsid w:val="00506C25"/>
    <w:rsid w:val="0050778D"/>
    <w:rsid w:val="00507A91"/>
    <w:rsid w:val="00510492"/>
    <w:rsid w:val="00511E2B"/>
    <w:rsid w:val="005120F5"/>
    <w:rsid w:val="0051311F"/>
    <w:rsid w:val="005139B8"/>
    <w:rsid w:val="0051666B"/>
    <w:rsid w:val="00517006"/>
    <w:rsid w:val="00517BBB"/>
    <w:rsid w:val="0052170A"/>
    <w:rsid w:val="005222C9"/>
    <w:rsid w:val="005233BB"/>
    <w:rsid w:val="0052453A"/>
    <w:rsid w:val="0052608C"/>
    <w:rsid w:val="00526414"/>
    <w:rsid w:val="00527626"/>
    <w:rsid w:val="00527A71"/>
    <w:rsid w:val="00530487"/>
    <w:rsid w:val="00531A8B"/>
    <w:rsid w:val="00531E77"/>
    <w:rsid w:val="00531F8E"/>
    <w:rsid w:val="005338C4"/>
    <w:rsid w:val="005339EB"/>
    <w:rsid w:val="00534133"/>
    <w:rsid w:val="005342A4"/>
    <w:rsid w:val="005378D1"/>
    <w:rsid w:val="00537981"/>
    <w:rsid w:val="0054011F"/>
    <w:rsid w:val="00540D8A"/>
    <w:rsid w:val="0054100E"/>
    <w:rsid w:val="0054324A"/>
    <w:rsid w:val="00544743"/>
    <w:rsid w:val="00544B62"/>
    <w:rsid w:val="00545535"/>
    <w:rsid w:val="00546048"/>
    <w:rsid w:val="0054606A"/>
    <w:rsid w:val="00546D65"/>
    <w:rsid w:val="00546DEA"/>
    <w:rsid w:val="00547CB6"/>
    <w:rsid w:val="00547E3E"/>
    <w:rsid w:val="00552F6B"/>
    <w:rsid w:val="005539C4"/>
    <w:rsid w:val="00557F71"/>
    <w:rsid w:val="00561A2C"/>
    <w:rsid w:val="00563106"/>
    <w:rsid w:val="00565FFC"/>
    <w:rsid w:val="00566AD6"/>
    <w:rsid w:val="00566E53"/>
    <w:rsid w:val="00572C44"/>
    <w:rsid w:val="00573640"/>
    <w:rsid w:val="00575B18"/>
    <w:rsid w:val="00580D67"/>
    <w:rsid w:val="005810C0"/>
    <w:rsid w:val="0058125F"/>
    <w:rsid w:val="00581505"/>
    <w:rsid w:val="00582037"/>
    <w:rsid w:val="00582196"/>
    <w:rsid w:val="00582522"/>
    <w:rsid w:val="00582556"/>
    <w:rsid w:val="00583315"/>
    <w:rsid w:val="00584A27"/>
    <w:rsid w:val="005855D3"/>
    <w:rsid w:val="00585AEB"/>
    <w:rsid w:val="0058648E"/>
    <w:rsid w:val="005876FF"/>
    <w:rsid w:val="005879D5"/>
    <w:rsid w:val="0059070A"/>
    <w:rsid w:val="005913D9"/>
    <w:rsid w:val="00592A38"/>
    <w:rsid w:val="00593753"/>
    <w:rsid w:val="00594A4A"/>
    <w:rsid w:val="005956A9"/>
    <w:rsid w:val="00595E81"/>
    <w:rsid w:val="00595F7B"/>
    <w:rsid w:val="00596343"/>
    <w:rsid w:val="00596DD7"/>
    <w:rsid w:val="005A11BD"/>
    <w:rsid w:val="005A173A"/>
    <w:rsid w:val="005A2458"/>
    <w:rsid w:val="005A3357"/>
    <w:rsid w:val="005A3399"/>
    <w:rsid w:val="005A5A64"/>
    <w:rsid w:val="005A71AA"/>
    <w:rsid w:val="005A7E5F"/>
    <w:rsid w:val="005B2378"/>
    <w:rsid w:val="005B3069"/>
    <w:rsid w:val="005B3817"/>
    <w:rsid w:val="005B4601"/>
    <w:rsid w:val="005B47CB"/>
    <w:rsid w:val="005B4D77"/>
    <w:rsid w:val="005B5023"/>
    <w:rsid w:val="005B5F19"/>
    <w:rsid w:val="005B6B36"/>
    <w:rsid w:val="005B6B61"/>
    <w:rsid w:val="005B734B"/>
    <w:rsid w:val="005B748E"/>
    <w:rsid w:val="005B78D5"/>
    <w:rsid w:val="005C0259"/>
    <w:rsid w:val="005C0B22"/>
    <w:rsid w:val="005C0DD2"/>
    <w:rsid w:val="005C1C2A"/>
    <w:rsid w:val="005C2005"/>
    <w:rsid w:val="005C203A"/>
    <w:rsid w:val="005C41BD"/>
    <w:rsid w:val="005C4A63"/>
    <w:rsid w:val="005C5CA0"/>
    <w:rsid w:val="005C6D4C"/>
    <w:rsid w:val="005C7B72"/>
    <w:rsid w:val="005C7F33"/>
    <w:rsid w:val="005D00DA"/>
    <w:rsid w:val="005D0E48"/>
    <w:rsid w:val="005D2F5B"/>
    <w:rsid w:val="005D4B0E"/>
    <w:rsid w:val="005D4E2C"/>
    <w:rsid w:val="005D7001"/>
    <w:rsid w:val="005E0E16"/>
    <w:rsid w:val="005E109E"/>
    <w:rsid w:val="005E3048"/>
    <w:rsid w:val="005E548E"/>
    <w:rsid w:val="005E5CA5"/>
    <w:rsid w:val="005F150F"/>
    <w:rsid w:val="005F170C"/>
    <w:rsid w:val="005F2685"/>
    <w:rsid w:val="005F5822"/>
    <w:rsid w:val="005F7BCE"/>
    <w:rsid w:val="006000B3"/>
    <w:rsid w:val="00601BF7"/>
    <w:rsid w:val="00601EED"/>
    <w:rsid w:val="0060239D"/>
    <w:rsid w:val="00602A15"/>
    <w:rsid w:val="00603DE5"/>
    <w:rsid w:val="006048C2"/>
    <w:rsid w:val="006071B4"/>
    <w:rsid w:val="006104A7"/>
    <w:rsid w:val="006129F7"/>
    <w:rsid w:val="006141E9"/>
    <w:rsid w:val="00614E7D"/>
    <w:rsid w:val="00615349"/>
    <w:rsid w:val="00615400"/>
    <w:rsid w:val="0061551A"/>
    <w:rsid w:val="00620DD6"/>
    <w:rsid w:val="00622418"/>
    <w:rsid w:val="00622B2F"/>
    <w:rsid w:val="00623CB1"/>
    <w:rsid w:val="00624953"/>
    <w:rsid w:val="00624F4E"/>
    <w:rsid w:val="00627891"/>
    <w:rsid w:val="006305ED"/>
    <w:rsid w:val="006306D1"/>
    <w:rsid w:val="00631214"/>
    <w:rsid w:val="006323F8"/>
    <w:rsid w:val="00633A56"/>
    <w:rsid w:val="00634ED5"/>
    <w:rsid w:val="006356D3"/>
    <w:rsid w:val="00637BFB"/>
    <w:rsid w:val="00643D3B"/>
    <w:rsid w:val="006454E6"/>
    <w:rsid w:val="00645993"/>
    <w:rsid w:val="00647207"/>
    <w:rsid w:val="00647AC2"/>
    <w:rsid w:val="00651C7F"/>
    <w:rsid w:val="0065248D"/>
    <w:rsid w:val="00652CA1"/>
    <w:rsid w:val="006539B5"/>
    <w:rsid w:val="00653C91"/>
    <w:rsid w:val="00655D29"/>
    <w:rsid w:val="00657D1F"/>
    <w:rsid w:val="00661272"/>
    <w:rsid w:val="00661BD5"/>
    <w:rsid w:val="00663FA8"/>
    <w:rsid w:val="00664048"/>
    <w:rsid w:val="00666073"/>
    <w:rsid w:val="006676A4"/>
    <w:rsid w:val="006706FA"/>
    <w:rsid w:val="0067212F"/>
    <w:rsid w:val="0067213D"/>
    <w:rsid w:val="006730E4"/>
    <w:rsid w:val="0067395D"/>
    <w:rsid w:val="006739AF"/>
    <w:rsid w:val="00674096"/>
    <w:rsid w:val="006772EC"/>
    <w:rsid w:val="0068021D"/>
    <w:rsid w:val="006824B2"/>
    <w:rsid w:val="00682652"/>
    <w:rsid w:val="00682753"/>
    <w:rsid w:val="0069018D"/>
    <w:rsid w:val="006924AD"/>
    <w:rsid w:val="00692BD2"/>
    <w:rsid w:val="00693AC9"/>
    <w:rsid w:val="00695170"/>
    <w:rsid w:val="00695D8A"/>
    <w:rsid w:val="0069615F"/>
    <w:rsid w:val="00696448"/>
    <w:rsid w:val="00696890"/>
    <w:rsid w:val="00696CF9"/>
    <w:rsid w:val="00696E45"/>
    <w:rsid w:val="006976C0"/>
    <w:rsid w:val="006A016C"/>
    <w:rsid w:val="006A0216"/>
    <w:rsid w:val="006A1678"/>
    <w:rsid w:val="006A2BBF"/>
    <w:rsid w:val="006A438B"/>
    <w:rsid w:val="006A4805"/>
    <w:rsid w:val="006A5025"/>
    <w:rsid w:val="006A5810"/>
    <w:rsid w:val="006A5C9A"/>
    <w:rsid w:val="006A6BFF"/>
    <w:rsid w:val="006A7E5C"/>
    <w:rsid w:val="006B3438"/>
    <w:rsid w:val="006B34D8"/>
    <w:rsid w:val="006B35D9"/>
    <w:rsid w:val="006B5C28"/>
    <w:rsid w:val="006B6962"/>
    <w:rsid w:val="006B7189"/>
    <w:rsid w:val="006B7A40"/>
    <w:rsid w:val="006C0642"/>
    <w:rsid w:val="006C1711"/>
    <w:rsid w:val="006C1A98"/>
    <w:rsid w:val="006C2C9A"/>
    <w:rsid w:val="006C30C5"/>
    <w:rsid w:val="006C3942"/>
    <w:rsid w:val="006C5B35"/>
    <w:rsid w:val="006C5FC8"/>
    <w:rsid w:val="006C63FF"/>
    <w:rsid w:val="006C6E72"/>
    <w:rsid w:val="006C7274"/>
    <w:rsid w:val="006C7603"/>
    <w:rsid w:val="006D071F"/>
    <w:rsid w:val="006D11E3"/>
    <w:rsid w:val="006D13B4"/>
    <w:rsid w:val="006D3486"/>
    <w:rsid w:val="006D442E"/>
    <w:rsid w:val="006D69BA"/>
    <w:rsid w:val="006D73A3"/>
    <w:rsid w:val="006D7B36"/>
    <w:rsid w:val="006E0832"/>
    <w:rsid w:val="006E0AE6"/>
    <w:rsid w:val="006E0CD3"/>
    <w:rsid w:val="006E13BA"/>
    <w:rsid w:val="006E374A"/>
    <w:rsid w:val="006E3EAF"/>
    <w:rsid w:val="006E5AD3"/>
    <w:rsid w:val="006E5FC2"/>
    <w:rsid w:val="006E6818"/>
    <w:rsid w:val="006E7650"/>
    <w:rsid w:val="006F0C6A"/>
    <w:rsid w:val="006F1AEF"/>
    <w:rsid w:val="006F26D6"/>
    <w:rsid w:val="006F3618"/>
    <w:rsid w:val="006F3E19"/>
    <w:rsid w:val="006F476B"/>
    <w:rsid w:val="006F4B8B"/>
    <w:rsid w:val="006F59A6"/>
    <w:rsid w:val="006F650F"/>
    <w:rsid w:val="006F6D50"/>
    <w:rsid w:val="006F7368"/>
    <w:rsid w:val="006F73FB"/>
    <w:rsid w:val="006F7947"/>
    <w:rsid w:val="006F7DBF"/>
    <w:rsid w:val="00700152"/>
    <w:rsid w:val="007003C6"/>
    <w:rsid w:val="00700478"/>
    <w:rsid w:val="00701646"/>
    <w:rsid w:val="00703833"/>
    <w:rsid w:val="00703D1D"/>
    <w:rsid w:val="0070406E"/>
    <w:rsid w:val="00704B04"/>
    <w:rsid w:val="00704B3C"/>
    <w:rsid w:val="00707170"/>
    <w:rsid w:val="007076C0"/>
    <w:rsid w:val="00711002"/>
    <w:rsid w:val="00711CE0"/>
    <w:rsid w:val="00711F4E"/>
    <w:rsid w:val="0071290E"/>
    <w:rsid w:val="0071482B"/>
    <w:rsid w:val="00716028"/>
    <w:rsid w:val="00716791"/>
    <w:rsid w:val="007169CE"/>
    <w:rsid w:val="0071746A"/>
    <w:rsid w:val="007200EC"/>
    <w:rsid w:val="0072084D"/>
    <w:rsid w:val="0072161C"/>
    <w:rsid w:val="00721BE5"/>
    <w:rsid w:val="007228B4"/>
    <w:rsid w:val="00722F50"/>
    <w:rsid w:val="00723B97"/>
    <w:rsid w:val="00723F11"/>
    <w:rsid w:val="00726010"/>
    <w:rsid w:val="00726105"/>
    <w:rsid w:val="007271D1"/>
    <w:rsid w:val="007277C0"/>
    <w:rsid w:val="007302EC"/>
    <w:rsid w:val="0073075E"/>
    <w:rsid w:val="00731DBA"/>
    <w:rsid w:val="0073410A"/>
    <w:rsid w:val="0073425B"/>
    <w:rsid w:val="00735063"/>
    <w:rsid w:val="00735140"/>
    <w:rsid w:val="00735448"/>
    <w:rsid w:val="00736928"/>
    <w:rsid w:val="00737CF1"/>
    <w:rsid w:val="007417FC"/>
    <w:rsid w:val="00741A7E"/>
    <w:rsid w:val="0074293D"/>
    <w:rsid w:val="00742F81"/>
    <w:rsid w:val="0074451D"/>
    <w:rsid w:val="007452FC"/>
    <w:rsid w:val="00747093"/>
    <w:rsid w:val="0075031E"/>
    <w:rsid w:val="007513AB"/>
    <w:rsid w:val="00751D1C"/>
    <w:rsid w:val="00751EE3"/>
    <w:rsid w:val="00752536"/>
    <w:rsid w:val="0075293F"/>
    <w:rsid w:val="00753524"/>
    <w:rsid w:val="00753A16"/>
    <w:rsid w:val="00754473"/>
    <w:rsid w:val="00754A2E"/>
    <w:rsid w:val="00754C8E"/>
    <w:rsid w:val="007558A0"/>
    <w:rsid w:val="00755CB2"/>
    <w:rsid w:val="00757772"/>
    <w:rsid w:val="00761978"/>
    <w:rsid w:val="00763A55"/>
    <w:rsid w:val="00763F67"/>
    <w:rsid w:val="00764917"/>
    <w:rsid w:val="00764B68"/>
    <w:rsid w:val="00765D55"/>
    <w:rsid w:val="00766F3D"/>
    <w:rsid w:val="00766F73"/>
    <w:rsid w:val="007673E3"/>
    <w:rsid w:val="00773B70"/>
    <w:rsid w:val="00773FDF"/>
    <w:rsid w:val="00774443"/>
    <w:rsid w:val="00775777"/>
    <w:rsid w:val="007763ED"/>
    <w:rsid w:val="0077699E"/>
    <w:rsid w:val="00776F4F"/>
    <w:rsid w:val="007774B5"/>
    <w:rsid w:val="007826AE"/>
    <w:rsid w:val="00785B55"/>
    <w:rsid w:val="00785FB0"/>
    <w:rsid w:val="00786695"/>
    <w:rsid w:val="00787A0A"/>
    <w:rsid w:val="0079174A"/>
    <w:rsid w:val="00792461"/>
    <w:rsid w:val="007927B2"/>
    <w:rsid w:val="00792C11"/>
    <w:rsid w:val="007950A6"/>
    <w:rsid w:val="00796290"/>
    <w:rsid w:val="0079671C"/>
    <w:rsid w:val="00796A3A"/>
    <w:rsid w:val="007974E3"/>
    <w:rsid w:val="00797532"/>
    <w:rsid w:val="007976E5"/>
    <w:rsid w:val="007A0339"/>
    <w:rsid w:val="007A0E04"/>
    <w:rsid w:val="007A0F5F"/>
    <w:rsid w:val="007A141A"/>
    <w:rsid w:val="007A147A"/>
    <w:rsid w:val="007A1553"/>
    <w:rsid w:val="007A1D92"/>
    <w:rsid w:val="007A46AA"/>
    <w:rsid w:val="007A5372"/>
    <w:rsid w:val="007A53DB"/>
    <w:rsid w:val="007A53F9"/>
    <w:rsid w:val="007A7DA6"/>
    <w:rsid w:val="007B13F0"/>
    <w:rsid w:val="007B15ED"/>
    <w:rsid w:val="007B1D26"/>
    <w:rsid w:val="007B2704"/>
    <w:rsid w:val="007B314D"/>
    <w:rsid w:val="007B31E1"/>
    <w:rsid w:val="007B3C10"/>
    <w:rsid w:val="007B3D84"/>
    <w:rsid w:val="007B496D"/>
    <w:rsid w:val="007B6381"/>
    <w:rsid w:val="007B7417"/>
    <w:rsid w:val="007B7F0B"/>
    <w:rsid w:val="007C0298"/>
    <w:rsid w:val="007C0824"/>
    <w:rsid w:val="007C09B5"/>
    <w:rsid w:val="007C0B6F"/>
    <w:rsid w:val="007C41F2"/>
    <w:rsid w:val="007C49E9"/>
    <w:rsid w:val="007C54E2"/>
    <w:rsid w:val="007C5E42"/>
    <w:rsid w:val="007D033A"/>
    <w:rsid w:val="007D12AA"/>
    <w:rsid w:val="007D130B"/>
    <w:rsid w:val="007D1474"/>
    <w:rsid w:val="007D1F56"/>
    <w:rsid w:val="007D589B"/>
    <w:rsid w:val="007D5B56"/>
    <w:rsid w:val="007D6753"/>
    <w:rsid w:val="007D6C12"/>
    <w:rsid w:val="007D7C66"/>
    <w:rsid w:val="007E071E"/>
    <w:rsid w:val="007E0A7E"/>
    <w:rsid w:val="007E3C56"/>
    <w:rsid w:val="007E45CC"/>
    <w:rsid w:val="007E5A3F"/>
    <w:rsid w:val="007E7072"/>
    <w:rsid w:val="007F3C14"/>
    <w:rsid w:val="007F6A2D"/>
    <w:rsid w:val="007F739F"/>
    <w:rsid w:val="007F7CB1"/>
    <w:rsid w:val="008000A7"/>
    <w:rsid w:val="00800927"/>
    <w:rsid w:val="00800C61"/>
    <w:rsid w:val="00802826"/>
    <w:rsid w:val="00802BB3"/>
    <w:rsid w:val="00804267"/>
    <w:rsid w:val="00804951"/>
    <w:rsid w:val="00806BD1"/>
    <w:rsid w:val="008075AC"/>
    <w:rsid w:val="00811BBD"/>
    <w:rsid w:val="0081206C"/>
    <w:rsid w:val="0081312C"/>
    <w:rsid w:val="00814E3E"/>
    <w:rsid w:val="00814EEF"/>
    <w:rsid w:val="0081666D"/>
    <w:rsid w:val="008166CA"/>
    <w:rsid w:val="00816793"/>
    <w:rsid w:val="008172B7"/>
    <w:rsid w:val="00817C6D"/>
    <w:rsid w:val="00822C5B"/>
    <w:rsid w:val="00826E1F"/>
    <w:rsid w:val="00827153"/>
    <w:rsid w:val="0082724F"/>
    <w:rsid w:val="00827B9C"/>
    <w:rsid w:val="00830069"/>
    <w:rsid w:val="008304AF"/>
    <w:rsid w:val="00830AF2"/>
    <w:rsid w:val="008318D2"/>
    <w:rsid w:val="008319F6"/>
    <w:rsid w:val="00833705"/>
    <w:rsid w:val="00834F87"/>
    <w:rsid w:val="00835661"/>
    <w:rsid w:val="00836190"/>
    <w:rsid w:val="0083624F"/>
    <w:rsid w:val="00836C10"/>
    <w:rsid w:val="00837776"/>
    <w:rsid w:val="0084020D"/>
    <w:rsid w:val="00840E96"/>
    <w:rsid w:val="00842710"/>
    <w:rsid w:val="00843D09"/>
    <w:rsid w:val="00844EBC"/>
    <w:rsid w:val="008457E2"/>
    <w:rsid w:val="00845D2A"/>
    <w:rsid w:val="008461C1"/>
    <w:rsid w:val="008465CC"/>
    <w:rsid w:val="00847061"/>
    <w:rsid w:val="008470A6"/>
    <w:rsid w:val="008500B6"/>
    <w:rsid w:val="00853D94"/>
    <w:rsid w:val="00853F55"/>
    <w:rsid w:val="0085472C"/>
    <w:rsid w:val="00854BB8"/>
    <w:rsid w:val="00855030"/>
    <w:rsid w:val="00856AFE"/>
    <w:rsid w:val="008572DD"/>
    <w:rsid w:val="008576A6"/>
    <w:rsid w:val="0086031D"/>
    <w:rsid w:val="008606EE"/>
    <w:rsid w:val="008612A1"/>
    <w:rsid w:val="00862795"/>
    <w:rsid w:val="00862B4D"/>
    <w:rsid w:val="008638BA"/>
    <w:rsid w:val="00864D75"/>
    <w:rsid w:val="008657E5"/>
    <w:rsid w:val="00865C17"/>
    <w:rsid w:val="00866552"/>
    <w:rsid w:val="008666AA"/>
    <w:rsid w:val="00867DFC"/>
    <w:rsid w:val="0087004E"/>
    <w:rsid w:val="008739D1"/>
    <w:rsid w:val="00874003"/>
    <w:rsid w:val="00875528"/>
    <w:rsid w:val="00876187"/>
    <w:rsid w:val="008764B3"/>
    <w:rsid w:val="008830D7"/>
    <w:rsid w:val="008832CF"/>
    <w:rsid w:val="008836E4"/>
    <w:rsid w:val="00883B73"/>
    <w:rsid w:val="00883FB9"/>
    <w:rsid w:val="00884056"/>
    <w:rsid w:val="00885365"/>
    <w:rsid w:val="00885477"/>
    <w:rsid w:val="00886FBD"/>
    <w:rsid w:val="00887C31"/>
    <w:rsid w:val="008900A8"/>
    <w:rsid w:val="0089110C"/>
    <w:rsid w:val="00891B21"/>
    <w:rsid w:val="008924CB"/>
    <w:rsid w:val="008928E2"/>
    <w:rsid w:val="00893085"/>
    <w:rsid w:val="0089312D"/>
    <w:rsid w:val="0089345F"/>
    <w:rsid w:val="0089365C"/>
    <w:rsid w:val="00894E90"/>
    <w:rsid w:val="00895AC7"/>
    <w:rsid w:val="00895D8E"/>
    <w:rsid w:val="00896540"/>
    <w:rsid w:val="00896E7B"/>
    <w:rsid w:val="00897DDB"/>
    <w:rsid w:val="008A00AB"/>
    <w:rsid w:val="008A211B"/>
    <w:rsid w:val="008A3478"/>
    <w:rsid w:val="008A3C42"/>
    <w:rsid w:val="008A3D3B"/>
    <w:rsid w:val="008A4AF9"/>
    <w:rsid w:val="008A5357"/>
    <w:rsid w:val="008A5D01"/>
    <w:rsid w:val="008B0357"/>
    <w:rsid w:val="008B0507"/>
    <w:rsid w:val="008B0E8A"/>
    <w:rsid w:val="008B13A5"/>
    <w:rsid w:val="008B176F"/>
    <w:rsid w:val="008B2B8C"/>
    <w:rsid w:val="008B2CF5"/>
    <w:rsid w:val="008B6468"/>
    <w:rsid w:val="008B6B36"/>
    <w:rsid w:val="008B78C3"/>
    <w:rsid w:val="008B7AE9"/>
    <w:rsid w:val="008B7D3B"/>
    <w:rsid w:val="008C114E"/>
    <w:rsid w:val="008C37DB"/>
    <w:rsid w:val="008C3DF7"/>
    <w:rsid w:val="008C5067"/>
    <w:rsid w:val="008C7E18"/>
    <w:rsid w:val="008D06CE"/>
    <w:rsid w:val="008D11AA"/>
    <w:rsid w:val="008D20CA"/>
    <w:rsid w:val="008D4402"/>
    <w:rsid w:val="008D6324"/>
    <w:rsid w:val="008E13D4"/>
    <w:rsid w:val="008E2F28"/>
    <w:rsid w:val="008E32E2"/>
    <w:rsid w:val="008E58CF"/>
    <w:rsid w:val="008E5F9B"/>
    <w:rsid w:val="008E626E"/>
    <w:rsid w:val="008E6305"/>
    <w:rsid w:val="008E72C7"/>
    <w:rsid w:val="008F0E58"/>
    <w:rsid w:val="008F137F"/>
    <w:rsid w:val="008F1917"/>
    <w:rsid w:val="008F2009"/>
    <w:rsid w:val="008F20B3"/>
    <w:rsid w:val="008F2425"/>
    <w:rsid w:val="008F3287"/>
    <w:rsid w:val="008F434C"/>
    <w:rsid w:val="008F45BB"/>
    <w:rsid w:val="008F6611"/>
    <w:rsid w:val="00900103"/>
    <w:rsid w:val="00901896"/>
    <w:rsid w:val="00902141"/>
    <w:rsid w:val="009037BF"/>
    <w:rsid w:val="00903E28"/>
    <w:rsid w:val="009046E0"/>
    <w:rsid w:val="00906FB9"/>
    <w:rsid w:val="00907865"/>
    <w:rsid w:val="00910008"/>
    <w:rsid w:val="00910401"/>
    <w:rsid w:val="009105EF"/>
    <w:rsid w:val="0091305B"/>
    <w:rsid w:val="009135A3"/>
    <w:rsid w:val="00913A04"/>
    <w:rsid w:val="00915623"/>
    <w:rsid w:val="0091587B"/>
    <w:rsid w:val="00915970"/>
    <w:rsid w:val="00916AD1"/>
    <w:rsid w:val="00917AC5"/>
    <w:rsid w:val="009203B6"/>
    <w:rsid w:val="009230EC"/>
    <w:rsid w:val="009233FA"/>
    <w:rsid w:val="00924AFE"/>
    <w:rsid w:val="00926850"/>
    <w:rsid w:val="009269F4"/>
    <w:rsid w:val="00930113"/>
    <w:rsid w:val="00932177"/>
    <w:rsid w:val="00932B77"/>
    <w:rsid w:val="009330D0"/>
    <w:rsid w:val="0093364A"/>
    <w:rsid w:val="00933FFB"/>
    <w:rsid w:val="009348BD"/>
    <w:rsid w:val="00936EE3"/>
    <w:rsid w:val="009400FC"/>
    <w:rsid w:val="00940434"/>
    <w:rsid w:val="00941A69"/>
    <w:rsid w:val="00941D87"/>
    <w:rsid w:val="009434E4"/>
    <w:rsid w:val="00943515"/>
    <w:rsid w:val="00950829"/>
    <w:rsid w:val="009515B5"/>
    <w:rsid w:val="00951B63"/>
    <w:rsid w:val="00953DC2"/>
    <w:rsid w:val="00954874"/>
    <w:rsid w:val="00954D8C"/>
    <w:rsid w:val="00954E13"/>
    <w:rsid w:val="00956556"/>
    <w:rsid w:val="00957EEF"/>
    <w:rsid w:val="009600F6"/>
    <w:rsid w:val="00963F8F"/>
    <w:rsid w:val="0096402A"/>
    <w:rsid w:val="00964518"/>
    <w:rsid w:val="00964F77"/>
    <w:rsid w:val="00966575"/>
    <w:rsid w:val="009669A7"/>
    <w:rsid w:val="00966C61"/>
    <w:rsid w:val="0096766C"/>
    <w:rsid w:val="00970292"/>
    <w:rsid w:val="009707B1"/>
    <w:rsid w:val="00970A21"/>
    <w:rsid w:val="00971996"/>
    <w:rsid w:val="00971DA6"/>
    <w:rsid w:val="00972080"/>
    <w:rsid w:val="009724E9"/>
    <w:rsid w:val="0097259C"/>
    <w:rsid w:val="00972F49"/>
    <w:rsid w:val="009744B0"/>
    <w:rsid w:val="00974F27"/>
    <w:rsid w:val="009766BD"/>
    <w:rsid w:val="00976AD8"/>
    <w:rsid w:val="00981800"/>
    <w:rsid w:val="00981CFF"/>
    <w:rsid w:val="00982207"/>
    <w:rsid w:val="00982E9A"/>
    <w:rsid w:val="00983C20"/>
    <w:rsid w:val="0098428A"/>
    <w:rsid w:val="009845FB"/>
    <w:rsid w:val="009847FF"/>
    <w:rsid w:val="00987280"/>
    <w:rsid w:val="00990CF7"/>
    <w:rsid w:val="00991060"/>
    <w:rsid w:val="009919A9"/>
    <w:rsid w:val="0099290A"/>
    <w:rsid w:val="00992C59"/>
    <w:rsid w:val="009940FD"/>
    <w:rsid w:val="009948D3"/>
    <w:rsid w:val="009949B4"/>
    <w:rsid w:val="00995351"/>
    <w:rsid w:val="00997943"/>
    <w:rsid w:val="009A0084"/>
    <w:rsid w:val="009A0FF7"/>
    <w:rsid w:val="009A25E1"/>
    <w:rsid w:val="009A29CE"/>
    <w:rsid w:val="009A3EFF"/>
    <w:rsid w:val="009A42C4"/>
    <w:rsid w:val="009A473A"/>
    <w:rsid w:val="009A7168"/>
    <w:rsid w:val="009B0926"/>
    <w:rsid w:val="009B0AC1"/>
    <w:rsid w:val="009B1BC2"/>
    <w:rsid w:val="009B2A02"/>
    <w:rsid w:val="009B2B6E"/>
    <w:rsid w:val="009B2F08"/>
    <w:rsid w:val="009B3C24"/>
    <w:rsid w:val="009B406B"/>
    <w:rsid w:val="009B48F7"/>
    <w:rsid w:val="009B4C17"/>
    <w:rsid w:val="009B557D"/>
    <w:rsid w:val="009B572E"/>
    <w:rsid w:val="009B5B1B"/>
    <w:rsid w:val="009B5D21"/>
    <w:rsid w:val="009B67F1"/>
    <w:rsid w:val="009B6A72"/>
    <w:rsid w:val="009C138E"/>
    <w:rsid w:val="009C17C2"/>
    <w:rsid w:val="009C1E4F"/>
    <w:rsid w:val="009C1F60"/>
    <w:rsid w:val="009C2EE7"/>
    <w:rsid w:val="009C3508"/>
    <w:rsid w:val="009C4F5B"/>
    <w:rsid w:val="009C544D"/>
    <w:rsid w:val="009C5B87"/>
    <w:rsid w:val="009C5D26"/>
    <w:rsid w:val="009C6415"/>
    <w:rsid w:val="009D01B4"/>
    <w:rsid w:val="009D023B"/>
    <w:rsid w:val="009D02CF"/>
    <w:rsid w:val="009D0C47"/>
    <w:rsid w:val="009D13D9"/>
    <w:rsid w:val="009D3E86"/>
    <w:rsid w:val="009D51FC"/>
    <w:rsid w:val="009D52BC"/>
    <w:rsid w:val="009D7A7C"/>
    <w:rsid w:val="009E2638"/>
    <w:rsid w:val="009E3786"/>
    <w:rsid w:val="009E5B07"/>
    <w:rsid w:val="009E689D"/>
    <w:rsid w:val="009F00F8"/>
    <w:rsid w:val="009F0EB0"/>
    <w:rsid w:val="009F2323"/>
    <w:rsid w:val="009F3E2E"/>
    <w:rsid w:val="009F457A"/>
    <w:rsid w:val="009F51CE"/>
    <w:rsid w:val="009F5AB8"/>
    <w:rsid w:val="009F7241"/>
    <w:rsid w:val="009F782E"/>
    <w:rsid w:val="009F7C53"/>
    <w:rsid w:val="00A0043E"/>
    <w:rsid w:val="00A006D9"/>
    <w:rsid w:val="00A0090E"/>
    <w:rsid w:val="00A018AA"/>
    <w:rsid w:val="00A02545"/>
    <w:rsid w:val="00A028E2"/>
    <w:rsid w:val="00A02F9A"/>
    <w:rsid w:val="00A02FB9"/>
    <w:rsid w:val="00A041D6"/>
    <w:rsid w:val="00A049C1"/>
    <w:rsid w:val="00A05357"/>
    <w:rsid w:val="00A05959"/>
    <w:rsid w:val="00A05C66"/>
    <w:rsid w:val="00A07670"/>
    <w:rsid w:val="00A11705"/>
    <w:rsid w:val="00A11B67"/>
    <w:rsid w:val="00A121FA"/>
    <w:rsid w:val="00A12602"/>
    <w:rsid w:val="00A13450"/>
    <w:rsid w:val="00A15C4F"/>
    <w:rsid w:val="00A167A4"/>
    <w:rsid w:val="00A16E40"/>
    <w:rsid w:val="00A17DBD"/>
    <w:rsid w:val="00A2173E"/>
    <w:rsid w:val="00A21810"/>
    <w:rsid w:val="00A21BC0"/>
    <w:rsid w:val="00A21FBE"/>
    <w:rsid w:val="00A23684"/>
    <w:rsid w:val="00A24C42"/>
    <w:rsid w:val="00A26DA8"/>
    <w:rsid w:val="00A277E5"/>
    <w:rsid w:val="00A31279"/>
    <w:rsid w:val="00A312DE"/>
    <w:rsid w:val="00A33843"/>
    <w:rsid w:val="00A353FA"/>
    <w:rsid w:val="00A35592"/>
    <w:rsid w:val="00A3577C"/>
    <w:rsid w:val="00A3623B"/>
    <w:rsid w:val="00A37B8C"/>
    <w:rsid w:val="00A4073F"/>
    <w:rsid w:val="00A41681"/>
    <w:rsid w:val="00A41935"/>
    <w:rsid w:val="00A429CE"/>
    <w:rsid w:val="00A45D9C"/>
    <w:rsid w:val="00A46072"/>
    <w:rsid w:val="00A461D2"/>
    <w:rsid w:val="00A46A0B"/>
    <w:rsid w:val="00A46E14"/>
    <w:rsid w:val="00A4794E"/>
    <w:rsid w:val="00A47C60"/>
    <w:rsid w:val="00A47FB1"/>
    <w:rsid w:val="00A5070A"/>
    <w:rsid w:val="00A53290"/>
    <w:rsid w:val="00A54C0F"/>
    <w:rsid w:val="00A5622B"/>
    <w:rsid w:val="00A56E81"/>
    <w:rsid w:val="00A618DA"/>
    <w:rsid w:val="00A64811"/>
    <w:rsid w:val="00A65181"/>
    <w:rsid w:val="00A65CE7"/>
    <w:rsid w:val="00A66A1F"/>
    <w:rsid w:val="00A66EE4"/>
    <w:rsid w:val="00A67368"/>
    <w:rsid w:val="00A700BD"/>
    <w:rsid w:val="00A70267"/>
    <w:rsid w:val="00A733A4"/>
    <w:rsid w:val="00A7385C"/>
    <w:rsid w:val="00A7387E"/>
    <w:rsid w:val="00A73BC1"/>
    <w:rsid w:val="00A73F79"/>
    <w:rsid w:val="00A74EB7"/>
    <w:rsid w:val="00A7578F"/>
    <w:rsid w:val="00A764E7"/>
    <w:rsid w:val="00A7786D"/>
    <w:rsid w:val="00A77A42"/>
    <w:rsid w:val="00A77E10"/>
    <w:rsid w:val="00A8122D"/>
    <w:rsid w:val="00A81443"/>
    <w:rsid w:val="00A81788"/>
    <w:rsid w:val="00A82E25"/>
    <w:rsid w:val="00A83523"/>
    <w:rsid w:val="00A83CEF"/>
    <w:rsid w:val="00A84629"/>
    <w:rsid w:val="00A86043"/>
    <w:rsid w:val="00A87F3A"/>
    <w:rsid w:val="00A900C6"/>
    <w:rsid w:val="00A90B32"/>
    <w:rsid w:val="00A922EC"/>
    <w:rsid w:val="00A926F4"/>
    <w:rsid w:val="00A9272E"/>
    <w:rsid w:val="00A92A96"/>
    <w:rsid w:val="00A94186"/>
    <w:rsid w:val="00A95736"/>
    <w:rsid w:val="00A959B9"/>
    <w:rsid w:val="00A97888"/>
    <w:rsid w:val="00A97FDE"/>
    <w:rsid w:val="00AA19BC"/>
    <w:rsid w:val="00AA1E33"/>
    <w:rsid w:val="00AA3061"/>
    <w:rsid w:val="00AA3E83"/>
    <w:rsid w:val="00AA4228"/>
    <w:rsid w:val="00AA4B0C"/>
    <w:rsid w:val="00AA65EB"/>
    <w:rsid w:val="00AA79D5"/>
    <w:rsid w:val="00AB16B9"/>
    <w:rsid w:val="00AB1A1A"/>
    <w:rsid w:val="00AB1B51"/>
    <w:rsid w:val="00AB25C7"/>
    <w:rsid w:val="00AB4151"/>
    <w:rsid w:val="00AB4315"/>
    <w:rsid w:val="00AB5058"/>
    <w:rsid w:val="00AB53F9"/>
    <w:rsid w:val="00AB5860"/>
    <w:rsid w:val="00AB63A2"/>
    <w:rsid w:val="00AC01C7"/>
    <w:rsid w:val="00AC0C41"/>
    <w:rsid w:val="00AC14D3"/>
    <w:rsid w:val="00AC212B"/>
    <w:rsid w:val="00AC2A80"/>
    <w:rsid w:val="00AC2C86"/>
    <w:rsid w:val="00AC3DC7"/>
    <w:rsid w:val="00AC47F4"/>
    <w:rsid w:val="00AC5FFB"/>
    <w:rsid w:val="00AC6290"/>
    <w:rsid w:val="00AC764B"/>
    <w:rsid w:val="00AC7897"/>
    <w:rsid w:val="00AC7B9D"/>
    <w:rsid w:val="00AD0251"/>
    <w:rsid w:val="00AD193A"/>
    <w:rsid w:val="00AD226F"/>
    <w:rsid w:val="00AD4B17"/>
    <w:rsid w:val="00AD5BA1"/>
    <w:rsid w:val="00AD5D87"/>
    <w:rsid w:val="00AD7156"/>
    <w:rsid w:val="00AD71F7"/>
    <w:rsid w:val="00AE2481"/>
    <w:rsid w:val="00AE2F21"/>
    <w:rsid w:val="00AE48EC"/>
    <w:rsid w:val="00AE55A5"/>
    <w:rsid w:val="00AE6258"/>
    <w:rsid w:val="00AF00A1"/>
    <w:rsid w:val="00AF0496"/>
    <w:rsid w:val="00AF1FF7"/>
    <w:rsid w:val="00AF23A8"/>
    <w:rsid w:val="00AF3376"/>
    <w:rsid w:val="00AF45C4"/>
    <w:rsid w:val="00AF50A9"/>
    <w:rsid w:val="00AF5AC9"/>
    <w:rsid w:val="00AF772F"/>
    <w:rsid w:val="00AF7F80"/>
    <w:rsid w:val="00B01349"/>
    <w:rsid w:val="00B0167E"/>
    <w:rsid w:val="00B021D6"/>
    <w:rsid w:val="00B0286E"/>
    <w:rsid w:val="00B070F6"/>
    <w:rsid w:val="00B078C8"/>
    <w:rsid w:val="00B07E82"/>
    <w:rsid w:val="00B10775"/>
    <w:rsid w:val="00B10E72"/>
    <w:rsid w:val="00B13F3B"/>
    <w:rsid w:val="00B14FCD"/>
    <w:rsid w:val="00B15699"/>
    <w:rsid w:val="00B16D65"/>
    <w:rsid w:val="00B21C74"/>
    <w:rsid w:val="00B21FD5"/>
    <w:rsid w:val="00B22FEF"/>
    <w:rsid w:val="00B236E2"/>
    <w:rsid w:val="00B23ABC"/>
    <w:rsid w:val="00B240CC"/>
    <w:rsid w:val="00B24E6D"/>
    <w:rsid w:val="00B262E1"/>
    <w:rsid w:val="00B26A0D"/>
    <w:rsid w:val="00B302CD"/>
    <w:rsid w:val="00B323C9"/>
    <w:rsid w:val="00B33239"/>
    <w:rsid w:val="00B348D8"/>
    <w:rsid w:val="00B34C35"/>
    <w:rsid w:val="00B35CDF"/>
    <w:rsid w:val="00B36769"/>
    <w:rsid w:val="00B37B74"/>
    <w:rsid w:val="00B403E8"/>
    <w:rsid w:val="00B40422"/>
    <w:rsid w:val="00B4057C"/>
    <w:rsid w:val="00B41C82"/>
    <w:rsid w:val="00B4213E"/>
    <w:rsid w:val="00B44EE0"/>
    <w:rsid w:val="00B45038"/>
    <w:rsid w:val="00B458F7"/>
    <w:rsid w:val="00B46CCD"/>
    <w:rsid w:val="00B474D3"/>
    <w:rsid w:val="00B50D01"/>
    <w:rsid w:val="00B511B3"/>
    <w:rsid w:val="00B513CF"/>
    <w:rsid w:val="00B51AA3"/>
    <w:rsid w:val="00B52CA6"/>
    <w:rsid w:val="00B53CE5"/>
    <w:rsid w:val="00B53F2E"/>
    <w:rsid w:val="00B5604F"/>
    <w:rsid w:val="00B61041"/>
    <w:rsid w:val="00B6258E"/>
    <w:rsid w:val="00B62A81"/>
    <w:rsid w:val="00B62B58"/>
    <w:rsid w:val="00B62C3E"/>
    <w:rsid w:val="00B67263"/>
    <w:rsid w:val="00B672E4"/>
    <w:rsid w:val="00B67A63"/>
    <w:rsid w:val="00B70163"/>
    <w:rsid w:val="00B70190"/>
    <w:rsid w:val="00B7276B"/>
    <w:rsid w:val="00B73660"/>
    <w:rsid w:val="00B73C81"/>
    <w:rsid w:val="00B7565E"/>
    <w:rsid w:val="00B801D0"/>
    <w:rsid w:val="00B8058A"/>
    <w:rsid w:val="00B81A45"/>
    <w:rsid w:val="00B87017"/>
    <w:rsid w:val="00B873C0"/>
    <w:rsid w:val="00B87D50"/>
    <w:rsid w:val="00B911C8"/>
    <w:rsid w:val="00B9251E"/>
    <w:rsid w:val="00B92888"/>
    <w:rsid w:val="00B93550"/>
    <w:rsid w:val="00B93B42"/>
    <w:rsid w:val="00B94525"/>
    <w:rsid w:val="00B94744"/>
    <w:rsid w:val="00B962F1"/>
    <w:rsid w:val="00B96ADD"/>
    <w:rsid w:val="00B978F5"/>
    <w:rsid w:val="00BA1927"/>
    <w:rsid w:val="00BA2499"/>
    <w:rsid w:val="00BA74AD"/>
    <w:rsid w:val="00BA77AA"/>
    <w:rsid w:val="00BB0435"/>
    <w:rsid w:val="00BB04FB"/>
    <w:rsid w:val="00BB10A1"/>
    <w:rsid w:val="00BB1BCA"/>
    <w:rsid w:val="00BB24E9"/>
    <w:rsid w:val="00BB3052"/>
    <w:rsid w:val="00BB3474"/>
    <w:rsid w:val="00BB3A28"/>
    <w:rsid w:val="00BB4166"/>
    <w:rsid w:val="00BB44DA"/>
    <w:rsid w:val="00BB5E02"/>
    <w:rsid w:val="00BB5F72"/>
    <w:rsid w:val="00BB70F0"/>
    <w:rsid w:val="00BC03D0"/>
    <w:rsid w:val="00BC1792"/>
    <w:rsid w:val="00BC29D4"/>
    <w:rsid w:val="00BC41E3"/>
    <w:rsid w:val="00BC44A0"/>
    <w:rsid w:val="00BC480C"/>
    <w:rsid w:val="00BC57A9"/>
    <w:rsid w:val="00BC7007"/>
    <w:rsid w:val="00BD0FD3"/>
    <w:rsid w:val="00BD11CE"/>
    <w:rsid w:val="00BD1A63"/>
    <w:rsid w:val="00BD4F89"/>
    <w:rsid w:val="00BD516E"/>
    <w:rsid w:val="00BD5180"/>
    <w:rsid w:val="00BD526B"/>
    <w:rsid w:val="00BD5C37"/>
    <w:rsid w:val="00BD5DFA"/>
    <w:rsid w:val="00BD7973"/>
    <w:rsid w:val="00BE04F3"/>
    <w:rsid w:val="00BE0B59"/>
    <w:rsid w:val="00BE25DD"/>
    <w:rsid w:val="00BE2F30"/>
    <w:rsid w:val="00BE6857"/>
    <w:rsid w:val="00BE6C20"/>
    <w:rsid w:val="00BE742C"/>
    <w:rsid w:val="00BF1FF4"/>
    <w:rsid w:val="00BF203A"/>
    <w:rsid w:val="00BF27DD"/>
    <w:rsid w:val="00BF334B"/>
    <w:rsid w:val="00BF38B6"/>
    <w:rsid w:val="00BF420E"/>
    <w:rsid w:val="00BF610C"/>
    <w:rsid w:val="00BF76E2"/>
    <w:rsid w:val="00C00570"/>
    <w:rsid w:val="00C01094"/>
    <w:rsid w:val="00C029EC"/>
    <w:rsid w:val="00C02A0E"/>
    <w:rsid w:val="00C03CFE"/>
    <w:rsid w:val="00C04239"/>
    <w:rsid w:val="00C053FE"/>
    <w:rsid w:val="00C05920"/>
    <w:rsid w:val="00C05EFA"/>
    <w:rsid w:val="00C07944"/>
    <w:rsid w:val="00C108E0"/>
    <w:rsid w:val="00C10D77"/>
    <w:rsid w:val="00C11698"/>
    <w:rsid w:val="00C117A2"/>
    <w:rsid w:val="00C151CF"/>
    <w:rsid w:val="00C169EF"/>
    <w:rsid w:val="00C16CBB"/>
    <w:rsid w:val="00C20FA9"/>
    <w:rsid w:val="00C212CB"/>
    <w:rsid w:val="00C235A0"/>
    <w:rsid w:val="00C249EE"/>
    <w:rsid w:val="00C257B8"/>
    <w:rsid w:val="00C257C6"/>
    <w:rsid w:val="00C25D15"/>
    <w:rsid w:val="00C26C8A"/>
    <w:rsid w:val="00C307C2"/>
    <w:rsid w:val="00C30D92"/>
    <w:rsid w:val="00C312F9"/>
    <w:rsid w:val="00C33368"/>
    <w:rsid w:val="00C33BB7"/>
    <w:rsid w:val="00C34AA5"/>
    <w:rsid w:val="00C3501F"/>
    <w:rsid w:val="00C35D42"/>
    <w:rsid w:val="00C35E84"/>
    <w:rsid w:val="00C365AD"/>
    <w:rsid w:val="00C36E82"/>
    <w:rsid w:val="00C3711D"/>
    <w:rsid w:val="00C4198B"/>
    <w:rsid w:val="00C44235"/>
    <w:rsid w:val="00C4451D"/>
    <w:rsid w:val="00C4775B"/>
    <w:rsid w:val="00C53CB9"/>
    <w:rsid w:val="00C56B08"/>
    <w:rsid w:val="00C57039"/>
    <w:rsid w:val="00C57FEE"/>
    <w:rsid w:val="00C60182"/>
    <w:rsid w:val="00C608F7"/>
    <w:rsid w:val="00C61BEE"/>
    <w:rsid w:val="00C623E1"/>
    <w:rsid w:val="00C634F7"/>
    <w:rsid w:val="00C64054"/>
    <w:rsid w:val="00C64E95"/>
    <w:rsid w:val="00C662AE"/>
    <w:rsid w:val="00C665AF"/>
    <w:rsid w:val="00C70520"/>
    <w:rsid w:val="00C72205"/>
    <w:rsid w:val="00C74705"/>
    <w:rsid w:val="00C75B99"/>
    <w:rsid w:val="00C75DA4"/>
    <w:rsid w:val="00C76442"/>
    <w:rsid w:val="00C770A4"/>
    <w:rsid w:val="00C773F7"/>
    <w:rsid w:val="00C77444"/>
    <w:rsid w:val="00C7766A"/>
    <w:rsid w:val="00C8176C"/>
    <w:rsid w:val="00C8221F"/>
    <w:rsid w:val="00C83068"/>
    <w:rsid w:val="00C85031"/>
    <w:rsid w:val="00C858C5"/>
    <w:rsid w:val="00C85D2C"/>
    <w:rsid w:val="00C86D4B"/>
    <w:rsid w:val="00C879EB"/>
    <w:rsid w:val="00C902A9"/>
    <w:rsid w:val="00C90892"/>
    <w:rsid w:val="00C91135"/>
    <w:rsid w:val="00C91D4F"/>
    <w:rsid w:val="00C92F55"/>
    <w:rsid w:val="00C9343F"/>
    <w:rsid w:val="00C945D5"/>
    <w:rsid w:val="00CA130A"/>
    <w:rsid w:val="00CA1A40"/>
    <w:rsid w:val="00CA39F2"/>
    <w:rsid w:val="00CA3ECB"/>
    <w:rsid w:val="00CA4DAD"/>
    <w:rsid w:val="00CA6CA3"/>
    <w:rsid w:val="00CA6CE9"/>
    <w:rsid w:val="00CA71A3"/>
    <w:rsid w:val="00CA78B7"/>
    <w:rsid w:val="00CB061F"/>
    <w:rsid w:val="00CB0C18"/>
    <w:rsid w:val="00CB147D"/>
    <w:rsid w:val="00CB2E4F"/>
    <w:rsid w:val="00CB5304"/>
    <w:rsid w:val="00CB5448"/>
    <w:rsid w:val="00CB58F4"/>
    <w:rsid w:val="00CB5F67"/>
    <w:rsid w:val="00CB5FB7"/>
    <w:rsid w:val="00CB6D56"/>
    <w:rsid w:val="00CC0029"/>
    <w:rsid w:val="00CC0D42"/>
    <w:rsid w:val="00CC161F"/>
    <w:rsid w:val="00CC1ABD"/>
    <w:rsid w:val="00CC20C6"/>
    <w:rsid w:val="00CC4740"/>
    <w:rsid w:val="00CC49A1"/>
    <w:rsid w:val="00CC58BE"/>
    <w:rsid w:val="00CC5D56"/>
    <w:rsid w:val="00CC699C"/>
    <w:rsid w:val="00CC7AD1"/>
    <w:rsid w:val="00CC7FBA"/>
    <w:rsid w:val="00CD0E00"/>
    <w:rsid w:val="00CD1128"/>
    <w:rsid w:val="00CD3638"/>
    <w:rsid w:val="00CD473A"/>
    <w:rsid w:val="00CD4A79"/>
    <w:rsid w:val="00CD4AB5"/>
    <w:rsid w:val="00CD4C5C"/>
    <w:rsid w:val="00CD4F27"/>
    <w:rsid w:val="00CD60A4"/>
    <w:rsid w:val="00CD6471"/>
    <w:rsid w:val="00CD664E"/>
    <w:rsid w:val="00CD66C9"/>
    <w:rsid w:val="00CD69C0"/>
    <w:rsid w:val="00CD6D05"/>
    <w:rsid w:val="00CE0ADD"/>
    <w:rsid w:val="00CE0FC0"/>
    <w:rsid w:val="00CE2367"/>
    <w:rsid w:val="00CE6344"/>
    <w:rsid w:val="00CE68AD"/>
    <w:rsid w:val="00CF1E15"/>
    <w:rsid w:val="00CF26B4"/>
    <w:rsid w:val="00CF2785"/>
    <w:rsid w:val="00CF2F98"/>
    <w:rsid w:val="00CF3598"/>
    <w:rsid w:val="00CF53EA"/>
    <w:rsid w:val="00CF7A0B"/>
    <w:rsid w:val="00CF7C2F"/>
    <w:rsid w:val="00D0033A"/>
    <w:rsid w:val="00D00C6A"/>
    <w:rsid w:val="00D017D5"/>
    <w:rsid w:val="00D0282E"/>
    <w:rsid w:val="00D043BA"/>
    <w:rsid w:val="00D05296"/>
    <w:rsid w:val="00D056A5"/>
    <w:rsid w:val="00D07344"/>
    <w:rsid w:val="00D10B3C"/>
    <w:rsid w:val="00D11885"/>
    <w:rsid w:val="00D138FC"/>
    <w:rsid w:val="00D13BC5"/>
    <w:rsid w:val="00D13EDB"/>
    <w:rsid w:val="00D14224"/>
    <w:rsid w:val="00D154E4"/>
    <w:rsid w:val="00D175CE"/>
    <w:rsid w:val="00D17D4E"/>
    <w:rsid w:val="00D20098"/>
    <w:rsid w:val="00D20AF2"/>
    <w:rsid w:val="00D20D5D"/>
    <w:rsid w:val="00D21D7B"/>
    <w:rsid w:val="00D226DD"/>
    <w:rsid w:val="00D23DA3"/>
    <w:rsid w:val="00D2450A"/>
    <w:rsid w:val="00D24C81"/>
    <w:rsid w:val="00D25E86"/>
    <w:rsid w:val="00D264BB"/>
    <w:rsid w:val="00D30073"/>
    <w:rsid w:val="00D31938"/>
    <w:rsid w:val="00D324E5"/>
    <w:rsid w:val="00D3281A"/>
    <w:rsid w:val="00D3349B"/>
    <w:rsid w:val="00D3505D"/>
    <w:rsid w:val="00D3633E"/>
    <w:rsid w:val="00D36DDF"/>
    <w:rsid w:val="00D375E3"/>
    <w:rsid w:val="00D406BF"/>
    <w:rsid w:val="00D409FA"/>
    <w:rsid w:val="00D41E50"/>
    <w:rsid w:val="00D44AF7"/>
    <w:rsid w:val="00D44E51"/>
    <w:rsid w:val="00D46A05"/>
    <w:rsid w:val="00D4743F"/>
    <w:rsid w:val="00D50DF6"/>
    <w:rsid w:val="00D51772"/>
    <w:rsid w:val="00D52CA5"/>
    <w:rsid w:val="00D55022"/>
    <w:rsid w:val="00D5604F"/>
    <w:rsid w:val="00D603BF"/>
    <w:rsid w:val="00D61F98"/>
    <w:rsid w:val="00D62F41"/>
    <w:rsid w:val="00D64DF4"/>
    <w:rsid w:val="00D64F2B"/>
    <w:rsid w:val="00D652F1"/>
    <w:rsid w:val="00D708B0"/>
    <w:rsid w:val="00D70A63"/>
    <w:rsid w:val="00D71378"/>
    <w:rsid w:val="00D718DB"/>
    <w:rsid w:val="00D71B40"/>
    <w:rsid w:val="00D7232E"/>
    <w:rsid w:val="00D72638"/>
    <w:rsid w:val="00D80275"/>
    <w:rsid w:val="00D80550"/>
    <w:rsid w:val="00D80D4C"/>
    <w:rsid w:val="00D82DB4"/>
    <w:rsid w:val="00D8319D"/>
    <w:rsid w:val="00D83EBE"/>
    <w:rsid w:val="00D851EC"/>
    <w:rsid w:val="00D85F87"/>
    <w:rsid w:val="00D86306"/>
    <w:rsid w:val="00D8671D"/>
    <w:rsid w:val="00D86868"/>
    <w:rsid w:val="00D90FC7"/>
    <w:rsid w:val="00D911A6"/>
    <w:rsid w:val="00D91899"/>
    <w:rsid w:val="00D920EA"/>
    <w:rsid w:val="00D9211F"/>
    <w:rsid w:val="00D9268E"/>
    <w:rsid w:val="00D92AD0"/>
    <w:rsid w:val="00D939AE"/>
    <w:rsid w:val="00D94C29"/>
    <w:rsid w:val="00D94DD8"/>
    <w:rsid w:val="00D951A4"/>
    <w:rsid w:val="00D95D64"/>
    <w:rsid w:val="00D966F6"/>
    <w:rsid w:val="00D967BC"/>
    <w:rsid w:val="00D96BD0"/>
    <w:rsid w:val="00D976F5"/>
    <w:rsid w:val="00D97992"/>
    <w:rsid w:val="00D97DE4"/>
    <w:rsid w:val="00DA019F"/>
    <w:rsid w:val="00DA29D8"/>
    <w:rsid w:val="00DA2E6E"/>
    <w:rsid w:val="00DA315F"/>
    <w:rsid w:val="00DA412B"/>
    <w:rsid w:val="00DA7606"/>
    <w:rsid w:val="00DB152C"/>
    <w:rsid w:val="00DB1820"/>
    <w:rsid w:val="00DB2AD0"/>
    <w:rsid w:val="00DB32A5"/>
    <w:rsid w:val="00DB3F6D"/>
    <w:rsid w:val="00DB4EC3"/>
    <w:rsid w:val="00DB5948"/>
    <w:rsid w:val="00DB6388"/>
    <w:rsid w:val="00DC0ABE"/>
    <w:rsid w:val="00DC2994"/>
    <w:rsid w:val="00DC3970"/>
    <w:rsid w:val="00DC5B8F"/>
    <w:rsid w:val="00DD07F8"/>
    <w:rsid w:val="00DD09E8"/>
    <w:rsid w:val="00DD19F9"/>
    <w:rsid w:val="00DD2967"/>
    <w:rsid w:val="00DD553A"/>
    <w:rsid w:val="00DD555E"/>
    <w:rsid w:val="00DD6254"/>
    <w:rsid w:val="00DD64DD"/>
    <w:rsid w:val="00DD72AF"/>
    <w:rsid w:val="00DD7B28"/>
    <w:rsid w:val="00DD7C70"/>
    <w:rsid w:val="00DE1968"/>
    <w:rsid w:val="00DE2C41"/>
    <w:rsid w:val="00DE3E04"/>
    <w:rsid w:val="00DE4741"/>
    <w:rsid w:val="00DE48A6"/>
    <w:rsid w:val="00DE57B4"/>
    <w:rsid w:val="00DE5DA0"/>
    <w:rsid w:val="00DE5F80"/>
    <w:rsid w:val="00DE74D7"/>
    <w:rsid w:val="00DF1ACA"/>
    <w:rsid w:val="00DF1EEE"/>
    <w:rsid w:val="00DF2716"/>
    <w:rsid w:val="00DF2DD9"/>
    <w:rsid w:val="00DF35CD"/>
    <w:rsid w:val="00DF3D32"/>
    <w:rsid w:val="00DF471F"/>
    <w:rsid w:val="00DF4E26"/>
    <w:rsid w:val="00DF628F"/>
    <w:rsid w:val="00E00C5A"/>
    <w:rsid w:val="00E00DA5"/>
    <w:rsid w:val="00E01999"/>
    <w:rsid w:val="00E0231A"/>
    <w:rsid w:val="00E02719"/>
    <w:rsid w:val="00E0359A"/>
    <w:rsid w:val="00E03ECC"/>
    <w:rsid w:val="00E05C89"/>
    <w:rsid w:val="00E06EAC"/>
    <w:rsid w:val="00E1050A"/>
    <w:rsid w:val="00E11D91"/>
    <w:rsid w:val="00E11F8E"/>
    <w:rsid w:val="00E122CD"/>
    <w:rsid w:val="00E12730"/>
    <w:rsid w:val="00E1380C"/>
    <w:rsid w:val="00E142D8"/>
    <w:rsid w:val="00E14614"/>
    <w:rsid w:val="00E14FA2"/>
    <w:rsid w:val="00E15260"/>
    <w:rsid w:val="00E16571"/>
    <w:rsid w:val="00E1671B"/>
    <w:rsid w:val="00E203C4"/>
    <w:rsid w:val="00E204CC"/>
    <w:rsid w:val="00E22062"/>
    <w:rsid w:val="00E2536F"/>
    <w:rsid w:val="00E26BAD"/>
    <w:rsid w:val="00E27322"/>
    <w:rsid w:val="00E27CD3"/>
    <w:rsid w:val="00E30242"/>
    <w:rsid w:val="00E304D5"/>
    <w:rsid w:val="00E30985"/>
    <w:rsid w:val="00E3245F"/>
    <w:rsid w:val="00E34FE6"/>
    <w:rsid w:val="00E35FBA"/>
    <w:rsid w:val="00E41414"/>
    <w:rsid w:val="00E4227B"/>
    <w:rsid w:val="00E45096"/>
    <w:rsid w:val="00E470A5"/>
    <w:rsid w:val="00E4781A"/>
    <w:rsid w:val="00E50323"/>
    <w:rsid w:val="00E50F79"/>
    <w:rsid w:val="00E51E3D"/>
    <w:rsid w:val="00E526D8"/>
    <w:rsid w:val="00E52F3D"/>
    <w:rsid w:val="00E538BB"/>
    <w:rsid w:val="00E53F6F"/>
    <w:rsid w:val="00E54E51"/>
    <w:rsid w:val="00E57EAD"/>
    <w:rsid w:val="00E6144C"/>
    <w:rsid w:val="00E6280C"/>
    <w:rsid w:val="00E62BE4"/>
    <w:rsid w:val="00E63688"/>
    <w:rsid w:val="00E63D5D"/>
    <w:rsid w:val="00E64174"/>
    <w:rsid w:val="00E643AF"/>
    <w:rsid w:val="00E64F88"/>
    <w:rsid w:val="00E6553E"/>
    <w:rsid w:val="00E65A3F"/>
    <w:rsid w:val="00E65C8A"/>
    <w:rsid w:val="00E65FE9"/>
    <w:rsid w:val="00E66543"/>
    <w:rsid w:val="00E66A04"/>
    <w:rsid w:val="00E66FF0"/>
    <w:rsid w:val="00E70452"/>
    <w:rsid w:val="00E705BC"/>
    <w:rsid w:val="00E71EC4"/>
    <w:rsid w:val="00E71FAE"/>
    <w:rsid w:val="00E723F0"/>
    <w:rsid w:val="00E73043"/>
    <w:rsid w:val="00E745BA"/>
    <w:rsid w:val="00E74D8C"/>
    <w:rsid w:val="00E75453"/>
    <w:rsid w:val="00E77436"/>
    <w:rsid w:val="00E776F5"/>
    <w:rsid w:val="00E813F2"/>
    <w:rsid w:val="00E81BD7"/>
    <w:rsid w:val="00E82173"/>
    <w:rsid w:val="00E821DB"/>
    <w:rsid w:val="00E82ED6"/>
    <w:rsid w:val="00E839EB"/>
    <w:rsid w:val="00E86D16"/>
    <w:rsid w:val="00E87676"/>
    <w:rsid w:val="00E87CF5"/>
    <w:rsid w:val="00E87D64"/>
    <w:rsid w:val="00E9044D"/>
    <w:rsid w:val="00E90D54"/>
    <w:rsid w:val="00E95F93"/>
    <w:rsid w:val="00E96CDE"/>
    <w:rsid w:val="00E970A7"/>
    <w:rsid w:val="00EA020F"/>
    <w:rsid w:val="00EA1209"/>
    <w:rsid w:val="00EA4C69"/>
    <w:rsid w:val="00EA4D5D"/>
    <w:rsid w:val="00EA4E7A"/>
    <w:rsid w:val="00EA5823"/>
    <w:rsid w:val="00EA6023"/>
    <w:rsid w:val="00EA6DA4"/>
    <w:rsid w:val="00EB00A1"/>
    <w:rsid w:val="00EB026A"/>
    <w:rsid w:val="00EB2E2C"/>
    <w:rsid w:val="00EB2FB6"/>
    <w:rsid w:val="00EB3B14"/>
    <w:rsid w:val="00EB4DC5"/>
    <w:rsid w:val="00EB6B53"/>
    <w:rsid w:val="00EB6E87"/>
    <w:rsid w:val="00EB71F1"/>
    <w:rsid w:val="00EB73A3"/>
    <w:rsid w:val="00EC11A6"/>
    <w:rsid w:val="00EC1979"/>
    <w:rsid w:val="00EC3116"/>
    <w:rsid w:val="00EC45E9"/>
    <w:rsid w:val="00EC57EE"/>
    <w:rsid w:val="00EC5F3B"/>
    <w:rsid w:val="00EC69FF"/>
    <w:rsid w:val="00ED0A3C"/>
    <w:rsid w:val="00ED1507"/>
    <w:rsid w:val="00ED2A25"/>
    <w:rsid w:val="00ED3065"/>
    <w:rsid w:val="00ED4D97"/>
    <w:rsid w:val="00ED509B"/>
    <w:rsid w:val="00ED65A9"/>
    <w:rsid w:val="00ED7772"/>
    <w:rsid w:val="00EE06D7"/>
    <w:rsid w:val="00EE08B3"/>
    <w:rsid w:val="00EE10A4"/>
    <w:rsid w:val="00EE29AE"/>
    <w:rsid w:val="00EE5BE8"/>
    <w:rsid w:val="00EE5BEF"/>
    <w:rsid w:val="00EE608F"/>
    <w:rsid w:val="00EE67CF"/>
    <w:rsid w:val="00EE7B65"/>
    <w:rsid w:val="00EF156E"/>
    <w:rsid w:val="00EF1EF0"/>
    <w:rsid w:val="00EF20EE"/>
    <w:rsid w:val="00EF2AF3"/>
    <w:rsid w:val="00EF2B22"/>
    <w:rsid w:val="00EF4C72"/>
    <w:rsid w:val="00EF6537"/>
    <w:rsid w:val="00F032D5"/>
    <w:rsid w:val="00F036C7"/>
    <w:rsid w:val="00F04467"/>
    <w:rsid w:val="00F04AB8"/>
    <w:rsid w:val="00F10EEE"/>
    <w:rsid w:val="00F1337E"/>
    <w:rsid w:val="00F162B0"/>
    <w:rsid w:val="00F162E7"/>
    <w:rsid w:val="00F179DA"/>
    <w:rsid w:val="00F20C70"/>
    <w:rsid w:val="00F21394"/>
    <w:rsid w:val="00F21EE1"/>
    <w:rsid w:val="00F230EB"/>
    <w:rsid w:val="00F23E7C"/>
    <w:rsid w:val="00F2496E"/>
    <w:rsid w:val="00F24E6B"/>
    <w:rsid w:val="00F25012"/>
    <w:rsid w:val="00F25081"/>
    <w:rsid w:val="00F251DF"/>
    <w:rsid w:val="00F25FEC"/>
    <w:rsid w:val="00F262CC"/>
    <w:rsid w:val="00F27EEF"/>
    <w:rsid w:val="00F30514"/>
    <w:rsid w:val="00F30673"/>
    <w:rsid w:val="00F31284"/>
    <w:rsid w:val="00F331B7"/>
    <w:rsid w:val="00F333E8"/>
    <w:rsid w:val="00F34272"/>
    <w:rsid w:val="00F34EF4"/>
    <w:rsid w:val="00F3549B"/>
    <w:rsid w:val="00F3613B"/>
    <w:rsid w:val="00F373AC"/>
    <w:rsid w:val="00F40C60"/>
    <w:rsid w:val="00F41F85"/>
    <w:rsid w:val="00F43756"/>
    <w:rsid w:val="00F44A75"/>
    <w:rsid w:val="00F45815"/>
    <w:rsid w:val="00F45EE5"/>
    <w:rsid w:val="00F46C74"/>
    <w:rsid w:val="00F46D89"/>
    <w:rsid w:val="00F471D5"/>
    <w:rsid w:val="00F47BA2"/>
    <w:rsid w:val="00F51315"/>
    <w:rsid w:val="00F51A6C"/>
    <w:rsid w:val="00F5239C"/>
    <w:rsid w:val="00F53060"/>
    <w:rsid w:val="00F531A1"/>
    <w:rsid w:val="00F53921"/>
    <w:rsid w:val="00F539AD"/>
    <w:rsid w:val="00F5407B"/>
    <w:rsid w:val="00F5469F"/>
    <w:rsid w:val="00F5525F"/>
    <w:rsid w:val="00F552F3"/>
    <w:rsid w:val="00F563C2"/>
    <w:rsid w:val="00F56A76"/>
    <w:rsid w:val="00F571C1"/>
    <w:rsid w:val="00F573CF"/>
    <w:rsid w:val="00F614C3"/>
    <w:rsid w:val="00F6202C"/>
    <w:rsid w:val="00F6252E"/>
    <w:rsid w:val="00F62FE8"/>
    <w:rsid w:val="00F63B50"/>
    <w:rsid w:val="00F63BDF"/>
    <w:rsid w:val="00F642E9"/>
    <w:rsid w:val="00F64403"/>
    <w:rsid w:val="00F64C95"/>
    <w:rsid w:val="00F64D4F"/>
    <w:rsid w:val="00F67688"/>
    <w:rsid w:val="00F7024C"/>
    <w:rsid w:val="00F706AA"/>
    <w:rsid w:val="00F71FCE"/>
    <w:rsid w:val="00F73A0F"/>
    <w:rsid w:val="00F73CA5"/>
    <w:rsid w:val="00F7411C"/>
    <w:rsid w:val="00F75854"/>
    <w:rsid w:val="00F75C34"/>
    <w:rsid w:val="00F768FB"/>
    <w:rsid w:val="00F76A3B"/>
    <w:rsid w:val="00F80249"/>
    <w:rsid w:val="00F812C6"/>
    <w:rsid w:val="00F81A22"/>
    <w:rsid w:val="00F81E2E"/>
    <w:rsid w:val="00F825C1"/>
    <w:rsid w:val="00F83E83"/>
    <w:rsid w:val="00F83F11"/>
    <w:rsid w:val="00F921E4"/>
    <w:rsid w:val="00F94927"/>
    <w:rsid w:val="00F94979"/>
    <w:rsid w:val="00F95449"/>
    <w:rsid w:val="00F96474"/>
    <w:rsid w:val="00F96B14"/>
    <w:rsid w:val="00F96BC0"/>
    <w:rsid w:val="00F97938"/>
    <w:rsid w:val="00F97C41"/>
    <w:rsid w:val="00FA2642"/>
    <w:rsid w:val="00FA3A38"/>
    <w:rsid w:val="00FA3C31"/>
    <w:rsid w:val="00FA3F89"/>
    <w:rsid w:val="00FA4706"/>
    <w:rsid w:val="00FA47B6"/>
    <w:rsid w:val="00FA4FAD"/>
    <w:rsid w:val="00FA6D8C"/>
    <w:rsid w:val="00FA71B1"/>
    <w:rsid w:val="00FA7DDF"/>
    <w:rsid w:val="00FB0401"/>
    <w:rsid w:val="00FB0722"/>
    <w:rsid w:val="00FB12BC"/>
    <w:rsid w:val="00FB17C3"/>
    <w:rsid w:val="00FB1F1E"/>
    <w:rsid w:val="00FB25ED"/>
    <w:rsid w:val="00FB3385"/>
    <w:rsid w:val="00FB3E77"/>
    <w:rsid w:val="00FB5AD4"/>
    <w:rsid w:val="00FB7747"/>
    <w:rsid w:val="00FB783B"/>
    <w:rsid w:val="00FC09B6"/>
    <w:rsid w:val="00FC15A0"/>
    <w:rsid w:val="00FC35E2"/>
    <w:rsid w:val="00FC49D2"/>
    <w:rsid w:val="00FC4C6D"/>
    <w:rsid w:val="00FC536D"/>
    <w:rsid w:val="00FC58F9"/>
    <w:rsid w:val="00FC5CC4"/>
    <w:rsid w:val="00FC6957"/>
    <w:rsid w:val="00FC769B"/>
    <w:rsid w:val="00FD1B04"/>
    <w:rsid w:val="00FD450A"/>
    <w:rsid w:val="00FD54B9"/>
    <w:rsid w:val="00FD592A"/>
    <w:rsid w:val="00FD6BE4"/>
    <w:rsid w:val="00FD6DFF"/>
    <w:rsid w:val="00FE079A"/>
    <w:rsid w:val="00FE08FA"/>
    <w:rsid w:val="00FE0AD2"/>
    <w:rsid w:val="00FE1F99"/>
    <w:rsid w:val="00FE3680"/>
    <w:rsid w:val="00FE3E8B"/>
    <w:rsid w:val="00FE60D4"/>
    <w:rsid w:val="00FE7F8F"/>
    <w:rsid w:val="00FF1799"/>
    <w:rsid w:val="00FF3B06"/>
    <w:rsid w:val="00FF43D0"/>
    <w:rsid w:val="00FF4B89"/>
    <w:rsid w:val="00FF4F46"/>
    <w:rsid w:val="00FF5DB5"/>
    <w:rsid w:val="00FF5E99"/>
    <w:rsid w:val="00FF7D6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5CC076"/>
  <w15:docId w15:val="{FEBE8249-DAAE-4A5B-9456-32C78286B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b-NO" w:eastAsia="nb-NO"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Garamond" w:hAnsi="Garamond"/>
      <w:sz w:val="24"/>
    </w:rPr>
  </w:style>
  <w:style w:type="paragraph" w:styleId="Overskrift1">
    <w:name w:val="heading 1"/>
    <w:basedOn w:val="Normal"/>
    <w:next w:val="Normal"/>
    <w:qFormat/>
    <w:pPr>
      <w:keepNext/>
      <w:outlineLvl w:val="0"/>
    </w:pPr>
    <w:rPr>
      <w:b/>
      <w:bCs/>
      <w:sz w:val="28"/>
    </w:rPr>
  </w:style>
  <w:style w:type="paragraph" w:styleId="Overskrift2">
    <w:name w:val="heading 2"/>
    <w:basedOn w:val="Normal"/>
    <w:next w:val="Normal"/>
    <w:qFormat/>
    <w:pPr>
      <w:keepNext/>
      <w:outlineLvl w:val="1"/>
    </w:pPr>
    <w:rPr>
      <w:rFonts w:cs="Arial"/>
      <w:b/>
      <w:bCs/>
      <w:i/>
      <w:iCs/>
      <w:color w:val="000000"/>
      <w:sz w:val="20"/>
    </w:rPr>
  </w:style>
  <w:style w:type="paragraph" w:styleId="Overskrift3">
    <w:name w:val="heading 3"/>
    <w:basedOn w:val="Normal"/>
    <w:next w:val="Normal"/>
    <w:qFormat/>
    <w:pPr>
      <w:keepNext/>
      <w:outlineLvl w:val="2"/>
    </w:pPr>
    <w:rPr>
      <w:rFonts w:cs="Arial"/>
      <w:b/>
      <w:bCs/>
      <w:color w:val="000000"/>
      <w:sz w:val="20"/>
    </w:rPr>
  </w:style>
  <w:style w:type="paragraph" w:styleId="Overskrift4">
    <w:name w:val="heading 4"/>
    <w:basedOn w:val="Normal"/>
    <w:next w:val="Normal"/>
    <w:qFormat/>
    <w:pPr>
      <w:keepNext/>
      <w:outlineLvl w:val="3"/>
    </w:pPr>
    <w:rPr>
      <w:rFonts w:cs="Arial"/>
      <w:b/>
      <w:bCs/>
      <w:sz w:val="20"/>
    </w:rPr>
  </w:style>
  <w:style w:type="paragraph" w:styleId="Overskrift5">
    <w:name w:val="heading 5"/>
    <w:basedOn w:val="Normal"/>
    <w:next w:val="Normal"/>
    <w:qFormat/>
    <w:pPr>
      <w:keepNext/>
      <w:outlineLvl w:val="4"/>
    </w:pPr>
    <w:rPr>
      <w:sz w:val="36"/>
    </w:rPr>
  </w:style>
  <w:style w:type="paragraph" w:styleId="Overskrift6">
    <w:name w:val="heading 6"/>
    <w:basedOn w:val="Normal"/>
    <w:next w:val="Normal"/>
    <w:qFormat/>
    <w:pPr>
      <w:keepNext/>
      <w:outlineLvl w:val="5"/>
    </w:pPr>
    <w:rPr>
      <w:b/>
      <w:bCs/>
    </w:rPr>
  </w:style>
  <w:style w:type="paragraph" w:styleId="Overskrift7">
    <w:name w:val="heading 7"/>
    <w:basedOn w:val="Normal"/>
    <w:next w:val="Normal"/>
    <w:qFormat/>
    <w:pPr>
      <w:keepNext/>
      <w:outlineLvl w:val="6"/>
    </w:pPr>
    <w:rPr>
      <w:i/>
      <w:iCs/>
      <w:sz w:val="1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pPr>
      <w:tabs>
        <w:tab w:val="center" w:pos="4536"/>
        <w:tab w:val="right" w:pos="9072"/>
      </w:tabs>
    </w:pPr>
  </w:style>
  <w:style w:type="paragraph" w:styleId="Ingenmellomrom">
    <w:name w:val="No Spacing"/>
    <w:qFormat/>
    <w:rPr>
      <w:rFonts w:ascii="Calibri" w:hAnsi="Calibri"/>
      <w:sz w:val="22"/>
      <w:szCs w:val="22"/>
      <w:lang w:eastAsia="en-US"/>
    </w:rPr>
  </w:style>
  <w:style w:type="paragraph" w:styleId="Brdtekst">
    <w:name w:val="Body Text"/>
    <w:basedOn w:val="Normal"/>
    <w:link w:val="BrdtekstTegn"/>
    <w:semiHidden/>
    <w:rPr>
      <w:rFonts w:cs="Arial"/>
      <w:color w:val="FF0000"/>
      <w:szCs w:val="24"/>
      <w:lang w:eastAsia="en-US"/>
    </w:rPr>
  </w:style>
  <w:style w:type="paragraph" w:styleId="Brdtekst3">
    <w:name w:val="Body Text 3"/>
    <w:basedOn w:val="Normal"/>
    <w:semiHidden/>
    <w:pPr>
      <w:tabs>
        <w:tab w:val="left" w:pos="7088"/>
        <w:tab w:val="right" w:pos="8505"/>
      </w:tabs>
      <w:spacing w:after="120"/>
      <w:ind w:right="-2082"/>
    </w:pPr>
    <w:rPr>
      <w:rFonts w:ascii="Times New Roman" w:hAnsi="Times New Roman"/>
      <w:spacing w:val="4"/>
    </w:rPr>
  </w:style>
  <w:style w:type="paragraph" w:styleId="Bobletekst">
    <w:name w:val="Balloon Text"/>
    <w:basedOn w:val="Normal"/>
    <w:link w:val="BobletekstTegn"/>
    <w:uiPriority w:val="99"/>
    <w:semiHidden/>
    <w:unhideWhenUsed/>
    <w:rsid w:val="00AE55A5"/>
    <w:rPr>
      <w:rFonts w:ascii="Tahoma" w:hAnsi="Tahoma" w:cs="Tahoma"/>
      <w:sz w:val="16"/>
      <w:szCs w:val="16"/>
    </w:rPr>
  </w:style>
  <w:style w:type="character" w:customStyle="1" w:styleId="BobletekstTegn">
    <w:name w:val="Bobletekst Tegn"/>
    <w:basedOn w:val="Standardskriftforavsnitt"/>
    <w:link w:val="Bobletekst"/>
    <w:uiPriority w:val="99"/>
    <w:semiHidden/>
    <w:rsid w:val="00AE55A5"/>
    <w:rPr>
      <w:rFonts w:ascii="Tahoma" w:hAnsi="Tahoma" w:cs="Tahoma"/>
      <w:sz w:val="16"/>
      <w:szCs w:val="16"/>
    </w:rPr>
  </w:style>
  <w:style w:type="character" w:customStyle="1" w:styleId="TopptekstTegn">
    <w:name w:val="Topptekst Tegn"/>
    <w:basedOn w:val="Standardskriftforavsnitt"/>
    <w:link w:val="Topptekst"/>
    <w:rsid w:val="0022061F"/>
    <w:rPr>
      <w:rFonts w:ascii="Garamond" w:hAnsi="Garamond"/>
      <w:sz w:val="24"/>
    </w:rPr>
  </w:style>
  <w:style w:type="paragraph" w:styleId="Fotnotetekst">
    <w:name w:val="footnote text"/>
    <w:basedOn w:val="Normal"/>
    <w:link w:val="FotnotetekstTegn"/>
    <w:uiPriority w:val="99"/>
    <w:unhideWhenUsed/>
    <w:rsid w:val="00B7276B"/>
    <w:rPr>
      <w:rFonts w:ascii="Times New Roman" w:hAnsi="Times New Roman"/>
      <w:sz w:val="20"/>
    </w:rPr>
  </w:style>
  <w:style w:type="character" w:customStyle="1" w:styleId="FotnotetekstTegn">
    <w:name w:val="Fotnotetekst Tegn"/>
    <w:basedOn w:val="Standardskriftforavsnitt"/>
    <w:link w:val="Fotnotetekst"/>
    <w:uiPriority w:val="99"/>
    <w:rsid w:val="00B7276B"/>
  </w:style>
  <w:style w:type="character" w:styleId="Fotnotereferanse">
    <w:name w:val="footnote reference"/>
    <w:basedOn w:val="Standardskriftforavsnitt"/>
    <w:uiPriority w:val="99"/>
    <w:unhideWhenUsed/>
    <w:rsid w:val="00B7276B"/>
    <w:rPr>
      <w:vertAlign w:val="superscript"/>
    </w:rPr>
  </w:style>
  <w:style w:type="character" w:styleId="Merknadsreferanse">
    <w:name w:val="annotation reference"/>
    <w:basedOn w:val="Standardskriftforavsnitt"/>
    <w:uiPriority w:val="99"/>
    <w:semiHidden/>
    <w:unhideWhenUsed/>
    <w:rsid w:val="00A312DE"/>
    <w:rPr>
      <w:sz w:val="16"/>
      <w:szCs w:val="16"/>
    </w:rPr>
  </w:style>
  <w:style w:type="paragraph" w:styleId="Merknadstekst">
    <w:name w:val="annotation text"/>
    <w:basedOn w:val="Normal"/>
    <w:link w:val="MerknadstekstTegn"/>
    <w:uiPriority w:val="99"/>
    <w:unhideWhenUsed/>
    <w:rsid w:val="00A312DE"/>
    <w:rPr>
      <w:sz w:val="20"/>
    </w:rPr>
  </w:style>
  <w:style w:type="character" w:customStyle="1" w:styleId="MerknadstekstTegn">
    <w:name w:val="Merknadstekst Tegn"/>
    <w:basedOn w:val="Standardskriftforavsnitt"/>
    <w:link w:val="Merknadstekst"/>
    <w:uiPriority w:val="99"/>
    <w:rsid w:val="00A312DE"/>
    <w:rPr>
      <w:rFonts w:ascii="Garamond" w:hAnsi="Garamond"/>
    </w:rPr>
  </w:style>
  <w:style w:type="paragraph" w:styleId="Kommentaremne">
    <w:name w:val="annotation subject"/>
    <w:basedOn w:val="Merknadstekst"/>
    <w:next w:val="Merknadstekst"/>
    <w:link w:val="KommentaremneTegn"/>
    <w:uiPriority w:val="99"/>
    <w:semiHidden/>
    <w:unhideWhenUsed/>
    <w:rsid w:val="00E526D8"/>
    <w:rPr>
      <w:b/>
      <w:bCs/>
    </w:rPr>
  </w:style>
  <w:style w:type="character" w:customStyle="1" w:styleId="KommentaremneTegn">
    <w:name w:val="Kommentaremne Tegn"/>
    <w:basedOn w:val="MerknadstekstTegn"/>
    <w:link w:val="Kommentaremne"/>
    <w:uiPriority w:val="99"/>
    <w:semiHidden/>
    <w:rsid w:val="00E526D8"/>
    <w:rPr>
      <w:rFonts w:ascii="Garamond" w:hAnsi="Garamond"/>
      <w:b/>
      <w:bCs/>
    </w:rPr>
  </w:style>
  <w:style w:type="paragraph" w:styleId="Punktliste">
    <w:name w:val="List Bullet"/>
    <w:basedOn w:val="Normal"/>
    <w:uiPriority w:val="99"/>
    <w:unhideWhenUsed/>
    <w:rsid w:val="00A64811"/>
    <w:pPr>
      <w:numPr>
        <w:numId w:val="2"/>
      </w:numPr>
      <w:contextualSpacing/>
    </w:pPr>
  </w:style>
  <w:style w:type="character" w:customStyle="1" w:styleId="BrdtekstTegn">
    <w:name w:val="Brødtekst Tegn"/>
    <w:basedOn w:val="Standardskriftforavsnitt"/>
    <w:link w:val="Brdtekst"/>
    <w:semiHidden/>
    <w:rsid w:val="007A46AA"/>
    <w:rPr>
      <w:rFonts w:ascii="Garamond" w:hAnsi="Garamond" w:cs="Arial"/>
      <w:color w:val="FF0000"/>
      <w:sz w:val="24"/>
      <w:szCs w:val="24"/>
      <w:lang w:eastAsia="en-US"/>
    </w:rPr>
  </w:style>
  <w:style w:type="paragraph" w:styleId="Bildetekst">
    <w:name w:val="caption"/>
    <w:basedOn w:val="Normal"/>
    <w:next w:val="Normal"/>
    <w:uiPriority w:val="35"/>
    <w:semiHidden/>
    <w:unhideWhenUsed/>
    <w:qFormat/>
    <w:rsid w:val="00633A56"/>
    <w:pPr>
      <w:spacing w:after="200"/>
    </w:pPr>
    <w:rPr>
      <w:b/>
      <w:bCs/>
      <w:color w:val="4F81BD" w:themeColor="accent1"/>
      <w:sz w:val="18"/>
      <w:szCs w:val="18"/>
    </w:rPr>
  </w:style>
  <w:style w:type="paragraph" w:styleId="Bunntekst">
    <w:name w:val="footer"/>
    <w:basedOn w:val="Normal"/>
    <w:link w:val="BunntekstTegn"/>
    <w:uiPriority w:val="99"/>
    <w:unhideWhenUsed/>
    <w:rsid w:val="00A70267"/>
    <w:pPr>
      <w:tabs>
        <w:tab w:val="center" w:pos="4536"/>
        <w:tab w:val="right" w:pos="9072"/>
      </w:tabs>
    </w:pPr>
  </w:style>
  <w:style w:type="character" w:customStyle="1" w:styleId="BunntekstTegn">
    <w:name w:val="Bunntekst Tegn"/>
    <w:basedOn w:val="Standardskriftforavsnitt"/>
    <w:link w:val="Bunntekst"/>
    <w:uiPriority w:val="99"/>
    <w:rsid w:val="00A70267"/>
    <w:rPr>
      <w:rFonts w:ascii="Garamond" w:hAnsi="Garamond"/>
      <w:sz w:val="24"/>
    </w:rPr>
  </w:style>
  <w:style w:type="paragraph" w:styleId="Listeavsnitt">
    <w:name w:val="List Paragraph"/>
    <w:aliases w:val="List P1,Heading 22,Punktliste1,Listeavsnitt1,List Paragraph1,List Bullet,Dot pt,No Spacing1,List Paragraph Char Char Char,Indicator Text,Numbered Para 1,Bullet 1,Bullet Points,MAIN CONTENT,F5 List Paragraph,Colorful List - Accent 11"/>
    <w:basedOn w:val="Normal"/>
    <w:link w:val="ListeavsnittTegn"/>
    <w:uiPriority w:val="34"/>
    <w:qFormat/>
    <w:rsid w:val="00F53921"/>
    <w:pPr>
      <w:ind w:left="720"/>
      <w:contextualSpacing/>
    </w:pPr>
  </w:style>
  <w:style w:type="paragraph" w:styleId="NormalWeb">
    <w:name w:val="Normal (Web)"/>
    <w:basedOn w:val="Normal"/>
    <w:uiPriority w:val="99"/>
    <w:unhideWhenUsed/>
    <w:rsid w:val="003855C4"/>
    <w:pPr>
      <w:spacing w:before="100" w:beforeAutospacing="1" w:after="100" w:afterAutospacing="1"/>
    </w:pPr>
    <w:rPr>
      <w:rFonts w:ascii="Times New Roman" w:hAnsi="Times New Roman"/>
      <w:szCs w:val="24"/>
    </w:rPr>
  </w:style>
  <w:style w:type="table" w:styleId="Tabellrutenett">
    <w:name w:val="Table Grid"/>
    <w:basedOn w:val="Vanligtabell"/>
    <w:rsid w:val="008936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eavsnittTegn">
    <w:name w:val="Listeavsnitt Tegn"/>
    <w:aliases w:val="List P1 Tegn,Heading 22 Tegn,Punktliste1 Tegn,Listeavsnitt1 Tegn,List Paragraph1 Tegn,List Bullet Tegn,Dot pt Tegn,No Spacing1 Tegn,List Paragraph Char Char Char Tegn,Indicator Text Tegn,Numbered Para 1 Tegn,Bullet 1 Tegn"/>
    <w:link w:val="Listeavsnitt"/>
    <w:uiPriority w:val="34"/>
    <w:qFormat/>
    <w:rsid w:val="009845FB"/>
    <w:rPr>
      <w:rFonts w:ascii="Garamond" w:hAnsi="Garamond"/>
      <w:sz w:val="24"/>
    </w:rPr>
  </w:style>
  <w:style w:type="paragraph" w:customStyle="1" w:styleId="Brdtekst1">
    <w:name w:val="Brødtekst1"/>
    <w:basedOn w:val="Normal"/>
    <w:link w:val="BrdtekstChar"/>
    <w:qFormat/>
    <w:rsid w:val="00110730"/>
    <w:pPr>
      <w:spacing w:line="252" w:lineRule="auto"/>
    </w:pPr>
    <w:rPr>
      <w:rFonts w:ascii="Verdana" w:hAnsi="Verdana"/>
      <w:sz w:val="20"/>
      <w:szCs w:val="24"/>
      <w:lang w:eastAsia="en-US"/>
    </w:rPr>
  </w:style>
  <w:style w:type="character" w:customStyle="1" w:styleId="BrdtekstChar">
    <w:name w:val="Brødtekst Char"/>
    <w:basedOn w:val="Standardskriftforavsnitt"/>
    <w:link w:val="Brdtekst1"/>
    <w:rsid w:val="00110730"/>
    <w:rPr>
      <w:rFonts w:ascii="Verdana" w:hAnsi="Verdana"/>
      <w:szCs w:val="24"/>
      <w:lang w:eastAsia="en-US"/>
    </w:rPr>
  </w:style>
  <w:style w:type="table" w:styleId="Rutenettabelllys">
    <w:name w:val="Grid Table Light"/>
    <w:basedOn w:val="Vanligtabell"/>
    <w:uiPriority w:val="40"/>
    <w:rsid w:val="0020697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Vanligtabell4">
    <w:name w:val="Plain Table 4"/>
    <w:basedOn w:val="Vanligtabell"/>
    <w:uiPriority w:val="44"/>
    <w:rsid w:val="0020697D"/>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Vanligtabell1">
    <w:name w:val="Plain Table 1"/>
    <w:basedOn w:val="Vanligtabell"/>
    <w:uiPriority w:val="41"/>
    <w:rsid w:val="00482D8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Undertittel">
    <w:name w:val="Subtitle"/>
    <w:basedOn w:val="Normal"/>
    <w:next w:val="Normal"/>
    <w:link w:val="UndertittelTegn"/>
    <w:uiPriority w:val="11"/>
    <w:qFormat/>
    <w:rsid w:val="003D46C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UndertittelTegn">
    <w:name w:val="Undertittel Tegn"/>
    <w:basedOn w:val="Standardskriftforavsnitt"/>
    <w:link w:val="Undertittel"/>
    <w:uiPriority w:val="11"/>
    <w:rsid w:val="003D46C0"/>
    <w:rPr>
      <w:rFonts w:asciiTheme="minorHAnsi" w:eastAsiaTheme="minorEastAsia" w:hAnsiTheme="minorHAnsi" w:cstheme="minorBidi"/>
      <w:color w:val="5A5A5A" w:themeColor="text1" w:themeTint="A5"/>
      <w:spacing w:val="15"/>
      <w:sz w:val="22"/>
      <w:szCs w:val="22"/>
    </w:rPr>
  </w:style>
  <w:style w:type="paragraph" w:customStyle="1" w:styleId="Default">
    <w:name w:val="Default"/>
    <w:basedOn w:val="Normal"/>
    <w:rsid w:val="00BB04FB"/>
    <w:pPr>
      <w:autoSpaceDE w:val="0"/>
      <w:autoSpaceDN w:val="0"/>
    </w:pPr>
    <w:rPr>
      <w:rFonts w:ascii="Calibri" w:eastAsiaTheme="minorHAnsi" w:hAnsi="Calibri" w:cs="Calibri"/>
      <w:color w:val="000000"/>
      <w:szCs w:val="24"/>
    </w:rPr>
  </w:style>
  <w:style w:type="paragraph" w:styleId="Rentekst">
    <w:name w:val="Plain Text"/>
    <w:basedOn w:val="Normal"/>
    <w:link w:val="RentekstTegn"/>
    <w:uiPriority w:val="99"/>
    <w:semiHidden/>
    <w:unhideWhenUsed/>
    <w:rsid w:val="007A5372"/>
    <w:rPr>
      <w:rFonts w:ascii="Calibri" w:eastAsiaTheme="minorHAnsi" w:hAnsi="Calibri" w:cstheme="minorBidi"/>
      <w:sz w:val="22"/>
      <w:szCs w:val="21"/>
      <w:lang w:eastAsia="en-US"/>
    </w:rPr>
  </w:style>
  <w:style w:type="character" w:customStyle="1" w:styleId="RentekstTegn">
    <w:name w:val="Ren tekst Tegn"/>
    <w:basedOn w:val="Standardskriftforavsnitt"/>
    <w:link w:val="Rentekst"/>
    <w:uiPriority w:val="99"/>
    <w:semiHidden/>
    <w:rsid w:val="007A5372"/>
    <w:rPr>
      <w:rFonts w:ascii="Calibri" w:eastAsiaTheme="minorHAnsi" w:hAnsi="Calibri" w:cstheme="minorBid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082">
      <w:bodyDiv w:val="1"/>
      <w:marLeft w:val="0"/>
      <w:marRight w:val="0"/>
      <w:marTop w:val="0"/>
      <w:marBottom w:val="0"/>
      <w:divBdr>
        <w:top w:val="none" w:sz="0" w:space="0" w:color="auto"/>
        <w:left w:val="none" w:sz="0" w:space="0" w:color="auto"/>
        <w:bottom w:val="none" w:sz="0" w:space="0" w:color="auto"/>
        <w:right w:val="none" w:sz="0" w:space="0" w:color="auto"/>
      </w:divBdr>
    </w:div>
    <w:div w:id="3283530">
      <w:bodyDiv w:val="1"/>
      <w:marLeft w:val="0"/>
      <w:marRight w:val="0"/>
      <w:marTop w:val="0"/>
      <w:marBottom w:val="0"/>
      <w:divBdr>
        <w:top w:val="none" w:sz="0" w:space="0" w:color="auto"/>
        <w:left w:val="none" w:sz="0" w:space="0" w:color="auto"/>
        <w:bottom w:val="none" w:sz="0" w:space="0" w:color="auto"/>
        <w:right w:val="none" w:sz="0" w:space="0" w:color="auto"/>
      </w:divBdr>
    </w:div>
    <w:div w:id="6716231">
      <w:bodyDiv w:val="1"/>
      <w:marLeft w:val="0"/>
      <w:marRight w:val="0"/>
      <w:marTop w:val="0"/>
      <w:marBottom w:val="0"/>
      <w:divBdr>
        <w:top w:val="none" w:sz="0" w:space="0" w:color="auto"/>
        <w:left w:val="none" w:sz="0" w:space="0" w:color="auto"/>
        <w:bottom w:val="none" w:sz="0" w:space="0" w:color="auto"/>
        <w:right w:val="none" w:sz="0" w:space="0" w:color="auto"/>
      </w:divBdr>
    </w:div>
    <w:div w:id="47189054">
      <w:bodyDiv w:val="1"/>
      <w:marLeft w:val="0"/>
      <w:marRight w:val="0"/>
      <w:marTop w:val="0"/>
      <w:marBottom w:val="0"/>
      <w:divBdr>
        <w:top w:val="none" w:sz="0" w:space="0" w:color="auto"/>
        <w:left w:val="none" w:sz="0" w:space="0" w:color="auto"/>
        <w:bottom w:val="none" w:sz="0" w:space="0" w:color="auto"/>
        <w:right w:val="none" w:sz="0" w:space="0" w:color="auto"/>
      </w:divBdr>
    </w:div>
    <w:div w:id="53089506">
      <w:bodyDiv w:val="1"/>
      <w:marLeft w:val="0"/>
      <w:marRight w:val="0"/>
      <w:marTop w:val="0"/>
      <w:marBottom w:val="0"/>
      <w:divBdr>
        <w:top w:val="none" w:sz="0" w:space="0" w:color="auto"/>
        <w:left w:val="none" w:sz="0" w:space="0" w:color="auto"/>
        <w:bottom w:val="none" w:sz="0" w:space="0" w:color="auto"/>
        <w:right w:val="none" w:sz="0" w:space="0" w:color="auto"/>
      </w:divBdr>
    </w:div>
    <w:div w:id="81949933">
      <w:bodyDiv w:val="1"/>
      <w:marLeft w:val="0"/>
      <w:marRight w:val="0"/>
      <w:marTop w:val="0"/>
      <w:marBottom w:val="0"/>
      <w:divBdr>
        <w:top w:val="none" w:sz="0" w:space="0" w:color="auto"/>
        <w:left w:val="none" w:sz="0" w:space="0" w:color="auto"/>
        <w:bottom w:val="none" w:sz="0" w:space="0" w:color="auto"/>
        <w:right w:val="none" w:sz="0" w:space="0" w:color="auto"/>
      </w:divBdr>
    </w:div>
    <w:div w:id="85152314">
      <w:bodyDiv w:val="1"/>
      <w:marLeft w:val="0"/>
      <w:marRight w:val="0"/>
      <w:marTop w:val="0"/>
      <w:marBottom w:val="0"/>
      <w:divBdr>
        <w:top w:val="none" w:sz="0" w:space="0" w:color="auto"/>
        <w:left w:val="none" w:sz="0" w:space="0" w:color="auto"/>
        <w:bottom w:val="none" w:sz="0" w:space="0" w:color="auto"/>
        <w:right w:val="none" w:sz="0" w:space="0" w:color="auto"/>
      </w:divBdr>
    </w:div>
    <w:div w:id="86002506">
      <w:bodyDiv w:val="1"/>
      <w:marLeft w:val="0"/>
      <w:marRight w:val="0"/>
      <w:marTop w:val="0"/>
      <w:marBottom w:val="0"/>
      <w:divBdr>
        <w:top w:val="none" w:sz="0" w:space="0" w:color="auto"/>
        <w:left w:val="none" w:sz="0" w:space="0" w:color="auto"/>
        <w:bottom w:val="none" w:sz="0" w:space="0" w:color="auto"/>
        <w:right w:val="none" w:sz="0" w:space="0" w:color="auto"/>
      </w:divBdr>
    </w:div>
    <w:div w:id="101144707">
      <w:bodyDiv w:val="1"/>
      <w:marLeft w:val="0"/>
      <w:marRight w:val="0"/>
      <w:marTop w:val="0"/>
      <w:marBottom w:val="0"/>
      <w:divBdr>
        <w:top w:val="none" w:sz="0" w:space="0" w:color="auto"/>
        <w:left w:val="none" w:sz="0" w:space="0" w:color="auto"/>
        <w:bottom w:val="none" w:sz="0" w:space="0" w:color="auto"/>
        <w:right w:val="none" w:sz="0" w:space="0" w:color="auto"/>
      </w:divBdr>
    </w:div>
    <w:div w:id="114182104">
      <w:bodyDiv w:val="1"/>
      <w:marLeft w:val="0"/>
      <w:marRight w:val="0"/>
      <w:marTop w:val="0"/>
      <w:marBottom w:val="0"/>
      <w:divBdr>
        <w:top w:val="none" w:sz="0" w:space="0" w:color="auto"/>
        <w:left w:val="none" w:sz="0" w:space="0" w:color="auto"/>
        <w:bottom w:val="none" w:sz="0" w:space="0" w:color="auto"/>
        <w:right w:val="none" w:sz="0" w:space="0" w:color="auto"/>
      </w:divBdr>
    </w:div>
    <w:div w:id="120538749">
      <w:bodyDiv w:val="1"/>
      <w:marLeft w:val="0"/>
      <w:marRight w:val="0"/>
      <w:marTop w:val="0"/>
      <w:marBottom w:val="0"/>
      <w:divBdr>
        <w:top w:val="none" w:sz="0" w:space="0" w:color="auto"/>
        <w:left w:val="none" w:sz="0" w:space="0" w:color="auto"/>
        <w:bottom w:val="none" w:sz="0" w:space="0" w:color="auto"/>
        <w:right w:val="none" w:sz="0" w:space="0" w:color="auto"/>
      </w:divBdr>
    </w:div>
    <w:div w:id="132063745">
      <w:bodyDiv w:val="1"/>
      <w:marLeft w:val="0"/>
      <w:marRight w:val="0"/>
      <w:marTop w:val="0"/>
      <w:marBottom w:val="0"/>
      <w:divBdr>
        <w:top w:val="none" w:sz="0" w:space="0" w:color="auto"/>
        <w:left w:val="none" w:sz="0" w:space="0" w:color="auto"/>
        <w:bottom w:val="none" w:sz="0" w:space="0" w:color="auto"/>
        <w:right w:val="none" w:sz="0" w:space="0" w:color="auto"/>
      </w:divBdr>
    </w:div>
    <w:div w:id="134419840">
      <w:bodyDiv w:val="1"/>
      <w:marLeft w:val="0"/>
      <w:marRight w:val="0"/>
      <w:marTop w:val="0"/>
      <w:marBottom w:val="0"/>
      <w:divBdr>
        <w:top w:val="none" w:sz="0" w:space="0" w:color="auto"/>
        <w:left w:val="none" w:sz="0" w:space="0" w:color="auto"/>
        <w:bottom w:val="none" w:sz="0" w:space="0" w:color="auto"/>
        <w:right w:val="none" w:sz="0" w:space="0" w:color="auto"/>
      </w:divBdr>
    </w:div>
    <w:div w:id="153838007">
      <w:bodyDiv w:val="1"/>
      <w:marLeft w:val="0"/>
      <w:marRight w:val="0"/>
      <w:marTop w:val="0"/>
      <w:marBottom w:val="0"/>
      <w:divBdr>
        <w:top w:val="none" w:sz="0" w:space="0" w:color="auto"/>
        <w:left w:val="none" w:sz="0" w:space="0" w:color="auto"/>
        <w:bottom w:val="none" w:sz="0" w:space="0" w:color="auto"/>
        <w:right w:val="none" w:sz="0" w:space="0" w:color="auto"/>
      </w:divBdr>
    </w:div>
    <w:div w:id="154686548">
      <w:bodyDiv w:val="1"/>
      <w:marLeft w:val="0"/>
      <w:marRight w:val="0"/>
      <w:marTop w:val="0"/>
      <w:marBottom w:val="0"/>
      <w:divBdr>
        <w:top w:val="none" w:sz="0" w:space="0" w:color="auto"/>
        <w:left w:val="none" w:sz="0" w:space="0" w:color="auto"/>
        <w:bottom w:val="none" w:sz="0" w:space="0" w:color="auto"/>
        <w:right w:val="none" w:sz="0" w:space="0" w:color="auto"/>
      </w:divBdr>
    </w:div>
    <w:div w:id="187911048">
      <w:bodyDiv w:val="1"/>
      <w:marLeft w:val="0"/>
      <w:marRight w:val="0"/>
      <w:marTop w:val="0"/>
      <w:marBottom w:val="0"/>
      <w:divBdr>
        <w:top w:val="none" w:sz="0" w:space="0" w:color="auto"/>
        <w:left w:val="none" w:sz="0" w:space="0" w:color="auto"/>
        <w:bottom w:val="none" w:sz="0" w:space="0" w:color="auto"/>
        <w:right w:val="none" w:sz="0" w:space="0" w:color="auto"/>
      </w:divBdr>
    </w:div>
    <w:div w:id="188028376">
      <w:bodyDiv w:val="1"/>
      <w:marLeft w:val="0"/>
      <w:marRight w:val="0"/>
      <w:marTop w:val="0"/>
      <w:marBottom w:val="0"/>
      <w:divBdr>
        <w:top w:val="none" w:sz="0" w:space="0" w:color="auto"/>
        <w:left w:val="none" w:sz="0" w:space="0" w:color="auto"/>
        <w:bottom w:val="none" w:sz="0" w:space="0" w:color="auto"/>
        <w:right w:val="none" w:sz="0" w:space="0" w:color="auto"/>
      </w:divBdr>
    </w:div>
    <w:div w:id="201210258">
      <w:bodyDiv w:val="1"/>
      <w:marLeft w:val="0"/>
      <w:marRight w:val="0"/>
      <w:marTop w:val="0"/>
      <w:marBottom w:val="0"/>
      <w:divBdr>
        <w:top w:val="none" w:sz="0" w:space="0" w:color="auto"/>
        <w:left w:val="none" w:sz="0" w:space="0" w:color="auto"/>
        <w:bottom w:val="none" w:sz="0" w:space="0" w:color="auto"/>
        <w:right w:val="none" w:sz="0" w:space="0" w:color="auto"/>
      </w:divBdr>
    </w:div>
    <w:div w:id="219637991">
      <w:bodyDiv w:val="1"/>
      <w:marLeft w:val="0"/>
      <w:marRight w:val="0"/>
      <w:marTop w:val="0"/>
      <w:marBottom w:val="0"/>
      <w:divBdr>
        <w:top w:val="none" w:sz="0" w:space="0" w:color="auto"/>
        <w:left w:val="none" w:sz="0" w:space="0" w:color="auto"/>
        <w:bottom w:val="none" w:sz="0" w:space="0" w:color="auto"/>
        <w:right w:val="none" w:sz="0" w:space="0" w:color="auto"/>
      </w:divBdr>
    </w:div>
    <w:div w:id="221410831">
      <w:bodyDiv w:val="1"/>
      <w:marLeft w:val="0"/>
      <w:marRight w:val="0"/>
      <w:marTop w:val="0"/>
      <w:marBottom w:val="0"/>
      <w:divBdr>
        <w:top w:val="none" w:sz="0" w:space="0" w:color="auto"/>
        <w:left w:val="none" w:sz="0" w:space="0" w:color="auto"/>
        <w:bottom w:val="none" w:sz="0" w:space="0" w:color="auto"/>
        <w:right w:val="none" w:sz="0" w:space="0" w:color="auto"/>
      </w:divBdr>
    </w:div>
    <w:div w:id="226767868">
      <w:bodyDiv w:val="1"/>
      <w:marLeft w:val="0"/>
      <w:marRight w:val="0"/>
      <w:marTop w:val="0"/>
      <w:marBottom w:val="0"/>
      <w:divBdr>
        <w:top w:val="none" w:sz="0" w:space="0" w:color="auto"/>
        <w:left w:val="none" w:sz="0" w:space="0" w:color="auto"/>
        <w:bottom w:val="none" w:sz="0" w:space="0" w:color="auto"/>
        <w:right w:val="none" w:sz="0" w:space="0" w:color="auto"/>
      </w:divBdr>
    </w:div>
    <w:div w:id="230390534">
      <w:bodyDiv w:val="1"/>
      <w:marLeft w:val="0"/>
      <w:marRight w:val="0"/>
      <w:marTop w:val="0"/>
      <w:marBottom w:val="0"/>
      <w:divBdr>
        <w:top w:val="none" w:sz="0" w:space="0" w:color="auto"/>
        <w:left w:val="none" w:sz="0" w:space="0" w:color="auto"/>
        <w:bottom w:val="none" w:sz="0" w:space="0" w:color="auto"/>
        <w:right w:val="none" w:sz="0" w:space="0" w:color="auto"/>
      </w:divBdr>
    </w:div>
    <w:div w:id="233708134">
      <w:bodyDiv w:val="1"/>
      <w:marLeft w:val="0"/>
      <w:marRight w:val="0"/>
      <w:marTop w:val="0"/>
      <w:marBottom w:val="0"/>
      <w:divBdr>
        <w:top w:val="none" w:sz="0" w:space="0" w:color="auto"/>
        <w:left w:val="none" w:sz="0" w:space="0" w:color="auto"/>
        <w:bottom w:val="none" w:sz="0" w:space="0" w:color="auto"/>
        <w:right w:val="none" w:sz="0" w:space="0" w:color="auto"/>
      </w:divBdr>
    </w:div>
    <w:div w:id="247621698">
      <w:bodyDiv w:val="1"/>
      <w:marLeft w:val="0"/>
      <w:marRight w:val="0"/>
      <w:marTop w:val="0"/>
      <w:marBottom w:val="0"/>
      <w:divBdr>
        <w:top w:val="none" w:sz="0" w:space="0" w:color="auto"/>
        <w:left w:val="none" w:sz="0" w:space="0" w:color="auto"/>
        <w:bottom w:val="none" w:sz="0" w:space="0" w:color="auto"/>
        <w:right w:val="none" w:sz="0" w:space="0" w:color="auto"/>
      </w:divBdr>
    </w:div>
    <w:div w:id="250552456">
      <w:bodyDiv w:val="1"/>
      <w:marLeft w:val="0"/>
      <w:marRight w:val="0"/>
      <w:marTop w:val="0"/>
      <w:marBottom w:val="0"/>
      <w:divBdr>
        <w:top w:val="none" w:sz="0" w:space="0" w:color="auto"/>
        <w:left w:val="none" w:sz="0" w:space="0" w:color="auto"/>
        <w:bottom w:val="none" w:sz="0" w:space="0" w:color="auto"/>
        <w:right w:val="none" w:sz="0" w:space="0" w:color="auto"/>
      </w:divBdr>
    </w:div>
    <w:div w:id="258173568">
      <w:bodyDiv w:val="1"/>
      <w:marLeft w:val="0"/>
      <w:marRight w:val="0"/>
      <w:marTop w:val="0"/>
      <w:marBottom w:val="0"/>
      <w:divBdr>
        <w:top w:val="none" w:sz="0" w:space="0" w:color="auto"/>
        <w:left w:val="none" w:sz="0" w:space="0" w:color="auto"/>
        <w:bottom w:val="none" w:sz="0" w:space="0" w:color="auto"/>
        <w:right w:val="none" w:sz="0" w:space="0" w:color="auto"/>
      </w:divBdr>
    </w:div>
    <w:div w:id="272371313">
      <w:bodyDiv w:val="1"/>
      <w:marLeft w:val="0"/>
      <w:marRight w:val="0"/>
      <w:marTop w:val="0"/>
      <w:marBottom w:val="0"/>
      <w:divBdr>
        <w:top w:val="none" w:sz="0" w:space="0" w:color="auto"/>
        <w:left w:val="none" w:sz="0" w:space="0" w:color="auto"/>
        <w:bottom w:val="none" w:sz="0" w:space="0" w:color="auto"/>
        <w:right w:val="none" w:sz="0" w:space="0" w:color="auto"/>
      </w:divBdr>
    </w:div>
    <w:div w:id="275262456">
      <w:bodyDiv w:val="1"/>
      <w:marLeft w:val="0"/>
      <w:marRight w:val="0"/>
      <w:marTop w:val="0"/>
      <w:marBottom w:val="0"/>
      <w:divBdr>
        <w:top w:val="none" w:sz="0" w:space="0" w:color="auto"/>
        <w:left w:val="none" w:sz="0" w:space="0" w:color="auto"/>
        <w:bottom w:val="none" w:sz="0" w:space="0" w:color="auto"/>
        <w:right w:val="none" w:sz="0" w:space="0" w:color="auto"/>
      </w:divBdr>
    </w:div>
    <w:div w:id="287784895">
      <w:bodyDiv w:val="1"/>
      <w:marLeft w:val="0"/>
      <w:marRight w:val="0"/>
      <w:marTop w:val="0"/>
      <w:marBottom w:val="0"/>
      <w:divBdr>
        <w:top w:val="none" w:sz="0" w:space="0" w:color="auto"/>
        <w:left w:val="none" w:sz="0" w:space="0" w:color="auto"/>
        <w:bottom w:val="none" w:sz="0" w:space="0" w:color="auto"/>
        <w:right w:val="none" w:sz="0" w:space="0" w:color="auto"/>
      </w:divBdr>
    </w:div>
    <w:div w:id="293369225">
      <w:bodyDiv w:val="1"/>
      <w:marLeft w:val="0"/>
      <w:marRight w:val="0"/>
      <w:marTop w:val="0"/>
      <w:marBottom w:val="0"/>
      <w:divBdr>
        <w:top w:val="none" w:sz="0" w:space="0" w:color="auto"/>
        <w:left w:val="none" w:sz="0" w:space="0" w:color="auto"/>
        <w:bottom w:val="none" w:sz="0" w:space="0" w:color="auto"/>
        <w:right w:val="none" w:sz="0" w:space="0" w:color="auto"/>
      </w:divBdr>
    </w:div>
    <w:div w:id="293490451">
      <w:bodyDiv w:val="1"/>
      <w:marLeft w:val="0"/>
      <w:marRight w:val="0"/>
      <w:marTop w:val="0"/>
      <w:marBottom w:val="0"/>
      <w:divBdr>
        <w:top w:val="none" w:sz="0" w:space="0" w:color="auto"/>
        <w:left w:val="none" w:sz="0" w:space="0" w:color="auto"/>
        <w:bottom w:val="none" w:sz="0" w:space="0" w:color="auto"/>
        <w:right w:val="none" w:sz="0" w:space="0" w:color="auto"/>
      </w:divBdr>
    </w:div>
    <w:div w:id="298263028">
      <w:bodyDiv w:val="1"/>
      <w:marLeft w:val="0"/>
      <w:marRight w:val="0"/>
      <w:marTop w:val="0"/>
      <w:marBottom w:val="0"/>
      <w:divBdr>
        <w:top w:val="none" w:sz="0" w:space="0" w:color="auto"/>
        <w:left w:val="none" w:sz="0" w:space="0" w:color="auto"/>
        <w:bottom w:val="none" w:sz="0" w:space="0" w:color="auto"/>
        <w:right w:val="none" w:sz="0" w:space="0" w:color="auto"/>
      </w:divBdr>
    </w:div>
    <w:div w:id="303581762">
      <w:bodyDiv w:val="1"/>
      <w:marLeft w:val="0"/>
      <w:marRight w:val="0"/>
      <w:marTop w:val="0"/>
      <w:marBottom w:val="0"/>
      <w:divBdr>
        <w:top w:val="none" w:sz="0" w:space="0" w:color="auto"/>
        <w:left w:val="none" w:sz="0" w:space="0" w:color="auto"/>
        <w:bottom w:val="none" w:sz="0" w:space="0" w:color="auto"/>
        <w:right w:val="none" w:sz="0" w:space="0" w:color="auto"/>
      </w:divBdr>
    </w:div>
    <w:div w:id="304822654">
      <w:bodyDiv w:val="1"/>
      <w:marLeft w:val="0"/>
      <w:marRight w:val="0"/>
      <w:marTop w:val="0"/>
      <w:marBottom w:val="0"/>
      <w:divBdr>
        <w:top w:val="none" w:sz="0" w:space="0" w:color="auto"/>
        <w:left w:val="none" w:sz="0" w:space="0" w:color="auto"/>
        <w:bottom w:val="none" w:sz="0" w:space="0" w:color="auto"/>
        <w:right w:val="none" w:sz="0" w:space="0" w:color="auto"/>
      </w:divBdr>
    </w:div>
    <w:div w:id="328754107">
      <w:bodyDiv w:val="1"/>
      <w:marLeft w:val="0"/>
      <w:marRight w:val="0"/>
      <w:marTop w:val="0"/>
      <w:marBottom w:val="0"/>
      <w:divBdr>
        <w:top w:val="none" w:sz="0" w:space="0" w:color="auto"/>
        <w:left w:val="none" w:sz="0" w:space="0" w:color="auto"/>
        <w:bottom w:val="none" w:sz="0" w:space="0" w:color="auto"/>
        <w:right w:val="none" w:sz="0" w:space="0" w:color="auto"/>
      </w:divBdr>
    </w:div>
    <w:div w:id="333336727">
      <w:bodyDiv w:val="1"/>
      <w:marLeft w:val="0"/>
      <w:marRight w:val="0"/>
      <w:marTop w:val="0"/>
      <w:marBottom w:val="0"/>
      <w:divBdr>
        <w:top w:val="none" w:sz="0" w:space="0" w:color="auto"/>
        <w:left w:val="none" w:sz="0" w:space="0" w:color="auto"/>
        <w:bottom w:val="none" w:sz="0" w:space="0" w:color="auto"/>
        <w:right w:val="none" w:sz="0" w:space="0" w:color="auto"/>
      </w:divBdr>
    </w:div>
    <w:div w:id="352924573">
      <w:bodyDiv w:val="1"/>
      <w:marLeft w:val="0"/>
      <w:marRight w:val="0"/>
      <w:marTop w:val="0"/>
      <w:marBottom w:val="0"/>
      <w:divBdr>
        <w:top w:val="none" w:sz="0" w:space="0" w:color="auto"/>
        <w:left w:val="none" w:sz="0" w:space="0" w:color="auto"/>
        <w:bottom w:val="none" w:sz="0" w:space="0" w:color="auto"/>
        <w:right w:val="none" w:sz="0" w:space="0" w:color="auto"/>
      </w:divBdr>
    </w:div>
    <w:div w:id="354116202">
      <w:bodyDiv w:val="1"/>
      <w:marLeft w:val="0"/>
      <w:marRight w:val="0"/>
      <w:marTop w:val="0"/>
      <w:marBottom w:val="0"/>
      <w:divBdr>
        <w:top w:val="none" w:sz="0" w:space="0" w:color="auto"/>
        <w:left w:val="none" w:sz="0" w:space="0" w:color="auto"/>
        <w:bottom w:val="none" w:sz="0" w:space="0" w:color="auto"/>
        <w:right w:val="none" w:sz="0" w:space="0" w:color="auto"/>
      </w:divBdr>
    </w:div>
    <w:div w:id="355348745">
      <w:bodyDiv w:val="1"/>
      <w:marLeft w:val="0"/>
      <w:marRight w:val="0"/>
      <w:marTop w:val="0"/>
      <w:marBottom w:val="0"/>
      <w:divBdr>
        <w:top w:val="none" w:sz="0" w:space="0" w:color="auto"/>
        <w:left w:val="none" w:sz="0" w:space="0" w:color="auto"/>
        <w:bottom w:val="none" w:sz="0" w:space="0" w:color="auto"/>
        <w:right w:val="none" w:sz="0" w:space="0" w:color="auto"/>
      </w:divBdr>
    </w:div>
    <w:div w:id="362053598">
      <w:bodyDiv w:val="1"/>
      <w:marLeft w:val="0"/>
      <w:marRight w:val="0"/>
      <w:marTop w:val="0"/>
      <w:marBottom w:val="0"/>
      <w:divBdr>
        <w:top w:val="none" w:sz="0" w:space="0" w:color="auto"/>
        <w:left w:val="none" w:sz="0" w:space="0" w:color="auto"/>
        <w:bottom w:val="none" w:sz="0" w:space="0" w:color="auto"/>
        <w:right w:val="none" w:sz="0" w:space="0" w:color="auto"/>
      </w:divBdr>
    </w:div>
    <w:div w:id="363485081">
      <w:bodyDiv w:val="1"/>
      <w:marLeft w:val="0"/>
      <w:marRight w:val="0"/>
      <w:marTop w:val="0"/>
      <w:marBottom w:val="0"/>
      <w:divBdr>
        <w:top w:val="none" w:sz="0" w:space="0" w:color="auto"/>
        <w:left w:val="none" w:sz="0" w:space="0" w:color="auto"/>
        <w:bottom w:val="none" w:sz="0" w:space="0" w:color="auto"/>
        <w:right w:val="none" w:sz="0" w:space="0" w:color="auto"/>
      </w:divBdr>
    </w:div>
    <w:div w:id="365914448">
      <w:bodyDiv w:val="1"/>
      <w:marLeft w:val="0"/>
      <w:marRight w:val="0"/>
      <w:marTop w:val="0"/>
      <w:marBottom w:val="0"/>
      <w:divBdr>
        <w:top w:val="none" w:sz="0" w:space="0" w:color="auto"/>
        <w:left w:val="none" w:sz="0" w:space="0" w:color="auto"/>
        <w:bottom w:val="none" w:sz="0" w:space="0" w:color="auto"/>
        <w:right w:val="none" w:sz="0" w:space="0" w:color="auto"/>
      </w:divBdr>
    </w:div>
    <w:div w:id="368840422">
      <w:bodyDiv w:val="1"/>
      <w:marLeft w:val="0"/>
      <w:marRight w:val="0"/>
      <w:marTop w:val="0"/>
      <w:marBottom w:val="0"/>
      <w:divBdr>
        <w:top w:val="none" w:sz="0" w:space="0" w:color="auto"/>
        <w:left w:val="none" w:sz="0" w:space="0" w:color="auto"/>
        <w:bottom w:val="none" w:sz="0" w:space="0" w:color="auto"/>
        <w:right w:val="none" w:sz="0" w:space="0" w:color="auto"/>
      </w:divBdr>
    </w:div>
    <w:div w:id="374623476">
      <w:bodyDiv w:val="1"/>
      <w:marLeft w:val="0"/>
      <w:marRight w:val="0"/>
      <w:marTop w:val="0"/>
      <w:marBottom w:val="0"/>
      <w:divBdr>
        <w:top w:val="none" w:sz="0" w:space="0" w:color="auto"/>
        <w:left w:val="none" w:sz="0" w:space="0" w:color="auto"/>
        <w:bottom w:val="none" w:sz="0" w:space="0" w:color="auto"/>
        <w:right w:val="none" w:sz="0" w:space="0" w:color="auto"/>
      </w:divBdr>
    </w:div>
    <w:div w:id="420567304">
      <w:bodyDiv w:val="1"/>
      <w:marLeft w:val="0"/>
      <w:marRight w:val="0"/>
      <w:marTop w:val="0"/>
      <w:marBottom w:val="0"/>
      <w:divBdr>
        <w:top w:val="none" w:sz="0" w:space="0" w:color="auto"/>
        <w:left w:val="none" w:sz="0" w:space="0" w:color="auto"/>
        <w:bottom w:val="none" w:sz="0" w:space="0" w:color="auto"/>
        <w:right w:val="none" w:sz="0" w:space="0" w:color="auto"/>
      </w:divBdr>
    </w:div>
    <w:div w:id="420882703">
      <w:bodyDiv w:val="1"/>
      <w:marLeft w:val="0"/>
      <w:marRight w:val="0"/>
      <w:marTop w:val="0"/>
      <w:marBottom w:val="0"/>
      <w:divBdr>
        <w:top w:val="none" w:sz="0" w:space="0" w:color="auto"/>
        <w:left w:val="none" w:sz="0" w:space="0" w:color="auto"/>
        <w:bottom w:val="none" w:sz="0" w:space="0" w:color="auto"/>
        <w:right w:val="none" w:sz="0" w:space="0" w:color="auto"/>
      </w:divBdr>
    </w:div>
    <w:div w:id="421075666">
      <w:bodyDiv w:val="1"/>
      <w:marLeft w:val="0"/>
      <w:marRight w:val="0"/>
      <w:marTop w:val="0"/>
      <w:marBottom w:val="0"/>
      <w:divBdr>
        <w:top w:val="none" w:sz="0" w:space="0" w:color="auto"/>
        <w:left w:val="none" w:sz="0" w:space="0" w:color="auto"/>
        <w:bottom w:val="none" w:sz="0" w:space="0" w:color="auto"/>
        <w:right w:val="none" w:sz="0" w:space="0" w:color="auto"/>
      </w:divBdr>
    </w:div>
    <w:div w:id="423036146">
      <w:bodyDiv w:val="1"/>
      <w:marLeft w:val="0"/>
      <w:marRight w:val="0"/>
      <w:marTop w:val="0"/>
      <w:marBottom w:val="0"/>
      <w:divBdr>
        <w:top w:val="none" w:sz="0" w:space="0" w:color="auto"/>
        <w:left w:val="none" w:sz="0" w:space="0" w:color="auto"/>
        <w:bottom w:val="none" w:sz="0" w:space="0" w:color="auto"/>
        <w:right w:val="none" w:sz="0" w:space="0" w:color="auto"/>
      </w:divBdr>
    </w:div>
    <w:div w:id="439178430">
      <w:bodyDiv w:val="1"/>
      <w:marLeft w:val="0"/>
      <w:marRight w:val="0"/>
      <w:marTop w:val="0"/>
      <w:marBottom w:val="0"/>
      <w:divBdr>
        <w:top w:val="none" w:sz="0" w:space="0" w:color="auto"/>
        <w:left w:val="none" w:sz="0" w:space="0" w:color="auto"/>
        <w:bottom w:val="none" w:sz="0" w:space="0" w:color="auto"/>
        <w:right w:val="none" w:sz="0" w:space="0" w:color="auto"/>
      </w:divBdr>
    </w:div>
    <w:div w:id="443698352">
      <w:bodyDiv w:val="1"/>
      <w:marLeft w:val="0"/>
      <w:marRight w:val="0"/>
      <w:marTop w:val="0"/>
      <w:marBottom w:val="0"/>
      <w:divBdr>
        <w:top w:val="none" w:sz="0" w:space="0" w:color="auto"/>
        <w:left w:val="none" w:sz="0" w:space="0" w:color="auto"/>
        <w:bottom w:val="none" w:sz="0" w:space="0" w:color="auto"/>
        <w:right w:val="none" w:sz="0" w:space="0" w:color="auto"/>
      </w:divBdr>
    </w:div>
    <w:div w:id="444692833">
      <w:bodyDiv w:val="1"/>
      <w:marLeft w:val="0"/>
      <w:marRight w:val="0"/>
      <w:marTop w:val="0"/>
      <w:marBottom w:val="0"/>
      <w:divBdr>
        <w:top w:val="none" w:sz="0" w:space="0" w:color="auto"/>
        <w:left w:val="none" w:sz="0" w:space="0" w:color="auto"/>
        <w:bottom w:val="none" w:sz="0" w:space="0" w:color="auto"/>
        <w:right w:val="none" w:sz="0" w:space="0" w:color="auto"/>
      </w:divBdr>
    </w:div>
    <w:div w:id="468203824">
      <w:bodyDiv w:val="1"/>
      <w:marLeft w:val="0"/>
      <w:marRight w:val="0"/>
      <w:marTop w:val="0"/>
      <w:marBottom w:val="0"/>
      <w:divBdr>
        <w:top w:val="none" w:sz="0" w:space="0" w:color="auto"/>
        <w:left w:val="none" w:sz="0" w:space="0" w:color="auto"/>
        <w:bottom w:val="none" w:sz="0" w:space="0" w:color="auto"/>
        <w:right w:val="none" w:sz="0" w:space="0" w:color="auto"/>
      </w:divBdr>
    </w:div>
    <w:div w:id="471560717">
      <w:bodyDiv w:val="1"/>
      <w:marLeft w:val="0"/>
      <w:marRight w:val="0"/>
      <w:marTop w:val="0"/>
      <w:marBottom w:val="0"/>
      <w:divBdr>
        <w:top w:val="none" w:sz="0" w:space="0" w:color="auto"/>
        <w:left w:val="none" w:sz="0" w:space="0" w:color="auto"/>
        <w:bottom w:val="none" w:sz="0" w:space="0" w:color="auto"/>
        <w:right w:val="none" w:sz="0" w:space="0" w:color="auto"/>
      </w:divBdr>
    </w:div>
    <w:div w:id="492916379">
      <w:bodyDiv w:val="1"/>
      <w:marLeft w:val="0"/>
      <w:marRight w:val="0"/>
      <w:marTop w:val="0"/>
      <w:marBottom w:val="0"/>
      <w:divBdr>
        <w:top w:val="none" w:sz="0" w:space="0" w:color="auto"/>
        <w:left w:val="none" w:sz="0" w:space="0" w:color="auto"/>
        <w:bottom w:val="none" w:sz="0" w:space="0" w:color="auto"/>
        <w:right w:val="none" w:sz="0" w:space="0" w:color="auto"/>
      </w:divBdr>
    </w:div>
    <w:div w:id="505441815">
      <w:bodyDiv w:val="1"/>
      <w:marLeft w:val="0"/>
      <w:marRight w:val="0"/>
      <w:marTop w:val="0"/>
      <w:marBottom w:val="0"/>
      <w:divBdr>
        <w:top w:val="none" w:sz="0" w:space="0" w:color="auto"/>
        <w:left w:val="none" w:sz="0" w:space="0" w:color="auto"/>
        <w:bottom w:val="none" w:sz="0" w:space="0" w:color="auto"/>
        <w:right w:val="none" w:sz="0" w:space="0" w:color="auto"/>
      </w:divBdr>
    </w:div>
    <w:div w:id="505481804">
      <w:bodyDiv w:val="1"/>
      <w:marLeft w:val="0"/>
      <w:marRight w:val="0"/>
      <w:marTop w:val="0"/>
      <w:marBottom w:val="0"/>
      <w:divBdr>
        <w:top w:val="none" w:sz="0" w:space="0" w:color="auto"/>
        <w:left w:val="none" w:sz="0" w:space="0" w:color="auto"/>
        <w:bottom w:val="none" w:sz="0" w:space="0" w:color="auto"/>
        <w:right w:val="none" w:sz="0" w:space="0" w:color="auto"/>
      </w:divBdr>
    </w:div>
    <w:div w:id="514079698">
      <w:bodyDiv w:val="1"/>
      <w:marLeft w:val="0"/>
      <w:marRight w:val="0"/>
      <w:marTop w:val="0"/>
      <w:marBottom w:val="0"/>
      <w:divBdr>
        <w:top w:val="none" w:sz="0" w:space="0" w:color="auto"/>
        <w:left w:val="none" w:sz="0" w:space="0" w:color="auto"/>
        <w:bottom w:val="none" w:sz="0" w:space="0" w:color="auto"/>
        <w:right w:val="none" w:sz="0" w:space="0" w:color="auto"/>
      </w:divBdr>
    </w:div>
    <w:div w:id="521823496">
      <w:bodyDiv w:val="1"/>
      <w:marLeft w:val="0"/>
      <w:marRight w:val="0"/>
      <w:marTop w:val="0"/>
      <w:marBottom w:val="0"/>
      <w:divBdr>
        <w:top w:val="none" w:sz="0" w:space="0" w:color="auto"/>
        <w:left w:val="none" w:sz="0" w:space="0" w:color="auto"/>
        <w:bottom w:val="none" w:sz="0" w:space="0" w:color="auto"/>
        <w:right w:val="none" w:sz="0" w:space="0" w:color="auto"/>
      </w:divBdr>
    </w:div>
    <w:div w:id="533814897">
      <w:bodyDiv w:val="1"/>
      <w:marLeft w:val="0"/>
      <w:marRight w:val="0"/>
      <w:marTop w:val="0"/>
      <w:marBottom w:val="0"/>
      <w:divBdr>
        <w:top w:val="none" w:sz="0" w:space="0" w:color="auto"/>
        <w:left w:val="none" w:sz="0" w:space="0" w:color="auto"/>
        <w:bottom w:val="none" w:sz="0" w:space="0" w:color="auto"/>
        <w:right w:val="none" w:sz="0" w:space="0" w:color="auto"/>
      </w:divBdr>
    </w:div>
    <w:div w:id="539784835">
      <w:bodyDiv w:val="1"/>
      <w:marLeft w:val="0"/>
      <w:marRight w:val="0"/>
      <w:marTop w:val="0"/>
      <w:marBottom w:val="0"/>
      <w:divBdr>
        <w:top w:val="none" w:sz="0" w:space="0" w:color="auto"/>
        <w:left w:val="none" w:sz="0" w:space="0" w:color="auto"/>
        <w:bottom w:val="none" w:sz="0" w:space="0" w:color="auto"/>
        <w:right w:val="none" w:sz="0" w:space="0" w:color="auto"/>
      </w:divBdr>
    </w:div>
    <w:div w:id="560292053">
      <w:bodyDiv w:val="1"/>
      <w:marLeft w:val="0"/>
      <w:marRight w:val="0"/>
      <w:marTop w:val="0"/>
      <w:marBottom w:val="0"/>
      <w:divBdr>
        <w:top w:val="none" w:sz="0" w:space="0" w:color="auto"/>
        <w:left w:val="none" w:sz="0" w:space="0" w:color="auto"/>
        <w:bottom w:val="none" w:sz="0" w:space="0" w:color="auto"/>
        <w:right w:val="none" w:sz="0" w:space="0" w:color="auto"/>
      </w:divBdr>
    </w:div>
    <w:div w:id="560293835">
      <w:bodyDiv w:val="1"/>
      <w:marLeft w:val="0"/>
      <w:marRight w:val="0"/>
      <w:marTop w:val="0"/>
      <w:marBottom w:val="0"/>
      <w:divBdr>
        <w:top w:val="none" w:sz="0" w:space="0" w:color="auto"/>
        <w:left w:val="none" w:sz="0" w:space="0" w:color="auto"/>
        <w:bottom w:val="none" w:sz="0" w:space="0" w:color="auto"/>
        <w:right w:val="none" w:sz="0" w:space="0" w:color="auto"/>
      </w:divBdr>
    </w:div>
    <w:div w:id="561525430">
      <w:bodyDiv w:val="1"/>
      <w:marLeft w:val="0"/>
      <w:marRight w:val="0"/>
      <w:marTop w:val="0"/>
      <w:marBottom w:val="0"/>
      <w:divBdr>
        <w:top w:val="none" w:sz="0" w:space="0" w:color="auto"/>
        <w:left w:val="none" w:sz="0" w:space="0" w:color="auto"/>
        <w:bottom w:val="none" w:sz="0" w:space="0" w:color="auto"/>
        <w:right w:val="none" w:sz="0" w:space="0" w:color="auto"/>
      </w:divBdr>
    </w:div>
    <w:div w:id="573970350">
      <w:bodyDiv w:val="1"/>
      <w:marLeft w:val="0"/>
      <w:marRight w:val="0"/>
      <w:marTop w:val="0"/>
      <w:marBottom w:val="0"/>
      <w:divBdr>
        <w:top w:val="none" w:sz="0" w:space="0" w:color="auto"/>
        <w:left w:val="none" w:sz="0" w:space="0" w:color="auto"/>
        <w:bottom w:val="none" w:sz="0" w:space="0" w:color="auto"/>
        <w:right w:val="none" w:sz="0" w:space="0" w:color="auto"/>
      </w:divBdr>
    </w:div>
    <w:div w:id="639305037">
      <w:bodyDiv w:val="1"/>
      <w:marLeft w:val="0"/>
      <w:marRight w:val="0"/>
      <w:marTop w:val="0"/>
      <w:marBottom w:val="0"/>
      <w:divBdr>
        <w:top w:val="none" w:sz="0" w:space="0" w:color="auto"/>
        <w:left w:val="none" w:sz="0" w:space="0" w:color="auto"/>
        <w:bottom w:val="none" w:sz="0" w:space="0" w:color="auto"/>
        <w:right w:val="none" w:sz="0" w:space="0" w:color="auto"/>
      </w:divBdr>
    </w:div>
    <w:div w:id="642154456">
      <w:bodyDiv w:val="1"/>
      <w:marLeft w:val="0"/>
      <w:marRight w:val="0"/>
      <w:marTop w:val="0"/>
      <w:marBottom w:val="0"/>
      <w:divBdr>
        <w:top w:val="none" w:sz="0" w:space="0" w:color="auto"/>
        <w:left w:val="none" w:sz="0" w:space="0" w:color="auto"/>
        <w:bottom w:val="none" w:sz="0" w:space="0" w:color="auto"/>
        <w:right w:val="none" w:sz="0" w:space="0" w:color="auto"/>
      </w:divBdr>
    </w:div>
    <w:div w:id="650787760">
      <w:bodyDiv w:val="1"/>
      <w:marLeft w:val="0"/>
      <w:marRight w:val="0"/>
      <w:marTop w:val="0"/>
      <w:marBottom w:val="0"/>
      <w:divBdr>
        <w:top w:val="none" w:sz="0" w:space="0" w:color="auto"/>
        <w:left w:val="none" w:sz="0" w:space="0" w:color="auto"/>
        <w:bottom w:val="none" w:sz="0" w:space="0" w:color="auto"/>
        <w:right w:val="none" w:sz="0" w:space="0" w:color="auto"/>
      </w:divBdr>
    </w:div>
    <w:div w:id="676007510">
      <w:bodyDiv w:val="1"/>
      <w:marLeft w:val="0"/>
      <w:marRight w:val="0"/>
      <w:marTop w:val="0"/>
      <w:marBottom w:val="0"/>
      <w:divBdr>
        <w:top w:val="none" w:sz="0" w:space="0" w:color="auto"/>
        <w:left w:val="none" w:sz="0" w:space="0" w:color="auto"/>
        <w:bottom w:val="none" w:sz="0" w:space="0" w:color="auto"/>
        <w:right w:val="none" w:sz="0" w:space="0" w:color="auto"/>
      </w:divBdr>
    </w:div>
    <w:div w:id="691764582">
      <w:bodyDiv w:val="1"/>
      <w:marLeft w:val="0"/>
      <w:marRight w:val="0"/>
      <w:marTop w:val="0"/>
      <w:marBottom w:val="0"/>
      <w:divBdr>
        <w:top w:val="none" w:sz="0" w:space="0" w:color="auto"/>
        <w:left w:val="none" w:sz="0" w:space="0" w:color="auto"/>
        <w:bottom w:val="none" w:sz="0" w:space="0" w:color="auto"/>
        <w:right w:val="none" w:sz="0" w:space="0" w:color="auto"/>
      </w:divBdr>
    </w:div>
    <w:div w:id="703408201">
      <w:bodyDiv w:val="1"/>
      <w:marLeft w:val="0"/>
      <w:marRight w:val="0"/>
      <w:marTop w:val="0"/>
      <w:marBottom w:val="0"/>
      <w:divBdr>
        <w:top w:val="none" w:sz="0" w:space="0" w:color="auto"/>
        <w:left w:val="none" w:sz="0" w:space="0" w:color="auto"/>
        <w:bottom w:val="none" w:sz="0" w:space="0" w:color="auto"/>
        <w:right w:val="none" w:sz="0" w:space="0" w:color="auto"/>
      </w:divBdr>
    </w:div>
    <w:div w:id="706104671">
      <w:bodyDiv w:val="1"/>
      <w:marLeft w:val="0"/>
      <w:marRight w:val="0"/>
      <w:marTop w:val="0"/>
      <w:marBottom w:val="0"/>
      <w:divBdr>
        <w:top w:val="none" w:sz="0" w:space="0" w:color="auto"/>
        <w:left w:val="none" w:sz="0" w:space="0" w:color="auto"/>
        <w:bottom w:val="none" w:sz="0" w:space="0" w:color="auto"/>
        <w:right w:val="none" w:sz="0" w:space="0" w:color="auto"/>
      </w:divBdr>
    </w:div>
    <w:div w:id="713963079">
      <w:bodyDiv w:val="1"/>
      <w:marLeft w:val="0"/>
      <w:marRight w:val="0"/>
      <w:marTop w:val="0"/>
      <w:marBottom w:val="0"/>
      <w:divBdr>
        <w:top w:val="none" w:sz="0" w:space="0" w:color="auto"/>
        <w:left w:val="none" w:sz="0" w:space="0" w:color="auto"/>
        <w:bottom w:val="none" w:sz="0" w:space="0" w:color="auto"/>
        <w:right w:val="none" w:sz="0" w:space="0" w:color="auto"/>
      </w:divBdr>
    </w:div>
    <w:div w:id="721101616">
      <w:bodyDiv w:val="1"/>
      <w:marLeft w:val="0"/>
      <w:marRight w:val="0"/>
      <w:marTop w:val="0"/>
      <w:marBottom w:val="0"/>
      <w:divBdr>
        <w:top w:val="none" w:sz="0" w:space="0" w:color="auto"/>
        <w:left w:val="none" w:sz="0" w:space="0" w:color="auto"/>
        <w:bottom w:val="none" w:sz="0" w:space="0" w:color="auto"/>
        <w:right w:val="none" w:sz="0" w:space="0" w:color="auto"/>
      </w:divBdr>
    </w:div>
    <w:div w:id="723917677">
      <w:bodyDiv w:val="1"/>
      <w:marLeft w:val="0"/>
      <w:marRight w:val="0"/>
      <w:marTop w:val="0"/>
      <w:marBottom w:val="0"/>
      <w:divBdr>
        <w:top w:val="none" w:sz="0" w:space="0" w:color="auto"/>
        <w:left w:val="none" w:sz="0" w:space="0" w:color="auto"/>
        <w:bottom w:val="none" w:sz="0" w:space="0" w:color="auto"/>
        <w:right w:val="none" w:sz="0" w:space="0" w:color="auto"/>
      </w:divBdr>
    </w:div>
    <w:div w:id="754863538">
      <w:bodyDiv w:val="1"/>
      <w:marLeft w:val="0"/>
      <w:marRight w:val="0"/>
      <w:marTop w:val="0"/>
      <w:marBottom w:val="0"/>
      <w:divBdr>
        <w:top w:val="none" w:sz="0" w:space="0" w:color="auto"/>
        <w:left w:val="none" w:sz="0" w:space="0" w:color="auto"/>
        <w:bottom w:val="none" w:sz="0" w:space="0" w:color="auto"/>
        <w:right w:val="none" w:sz="0" w:space="0" w:color="auto"/>
      </w:divBdr>
    </w:div>
    <w:div w:id="768475253">
      <w:bodyDiv w:val="1"/>
      <w:marLeft w:val="0"/>
      <w:marRight w:val="0"/>
      <w:marTop w:val="0"/>
      <w:marBottom w:val="0"/>
      <w:divBdr>
        <w:top w:val="none" w:sz="0" w:space="0" w:color="auto"/>
        <w:left w:val="none" w:sz="0" w:space="0" w:color="auto"/>
        <w:bottom w:val="none" w:sz="0" w:space="0" w:color="auto"/>
        <w:right w:val="none" w:sz="0" w:space="0" w:color="auto"/>
      </w:divBdr>
    </w:div>
    <w:div w:id="783424592">
      <w:bodyDiv w:val="1"/>
      <w:marLeft w:val="0"/>
      <w:marRight w:val="0"/>
      <w:marTop w:val="0"/>
      <w:marBottom w:val="0"/>
      <w:divBdr>
        <w:top w:val="none" w:sz="0" w:space="0" w:color="auto"/>
        <w:left w:val="none" w:sz="0" w:space="0" w:color="auto"/>
        <w:bottom w:val="none" w:sz="0" w:space="0" w:color="auto"/>
        <w:right w:val="none" w:sz="0" w:space="0" w:color="auto"/>
      </w:divBdr>
    </w:div>
    <w:div w:id="803080191">
      <w:bodyDiv w:val="1"/>
      <w:marLeft w:val="0"/>
      <w:marRight w:val="0"/>
      <w:marTop w:val="0"/>
      <w:marBottom w:val="0"/>
      <w:divBdr>
        <w:top w:val="none" w:sz="0" w:space="0" w:color="auto"/>
        <w:left w:val="none" w:sz="0" w:space="0" w:color="auto"/>
        <w:bottom w:val="none" w:sz="0" w:space="0" w:color="auto"/>
        <w:right w:val="none" w:sz="0" w:space="0" w:color="auto"/>
      </w:divBdr>
    </w:div>
    <w:div w:id="812673503">
      <w:bodyDiv w:val="1"/>
      <w:marLeft w:val="0"/>
      <w:marRight w:val="0"/>
      <w:marTop w:val="0"/>
      <w:marBottom w:val="0"/>
      <w:divBdr>
        <w:top w:val="none" w:sz="0" w:space="0" w:color="auto"/>
        <w:left w:val="none" w:sz="0" w:space="0" w:color="auto"/>
        <w:bottom w:val="none" w:sz="0" w:space="0" w:color="auto"/>
        <w:right w:val="none" w:sz="0" w:space="0" w:color="auto"/>
      </w:divBdr>
    </w:div>
    <w:div w:id="812795792">
      <w:bodyDiv w:val="1"/>
      <w:marLeft w:val="0"/>
      <w:marRight w:val="0"/>
      <w:marTop w:val="0"/>
      <w:marBottom w:val="0"/>
      <w:divBdr>
        <w:top w:val="none" w:sz="0" w:space="0" w:color="auto"/>
        <w:left w:val="none" w:sz="0" w:space="0" w:color="auto"/>
        <w:bottom w:val="none" w:sz="0" w:space="0" w:color="auto"/>
        <w:right w:val="none" w:sz="0" w:space="0" w:color="auto"/>
      </w:divBdr>
    </w:div>
    <w:div w:id="831483080">
      <w:bodyDiv w:val="1"/>
      <w:marLeft w:val="0"/>
      <w:marRight w:val="0"/>
      <w:marTop w:val="0"/>
      <w:marBottom w:val="0"/>
      <w:divBdr>
        <w:top w:val="none" w:sz="0" w:space="0" w:color="auto"/>
        <w:left w:val="none" w:sz="0" w:space="0" w:color="auto"/>
        <w:bottom w:val="none" w:sz="0" w:space="0" w:color="auto"/>
        <w:right w:val="none" w:sz="0" w:space="0" w:color="auto"/>
      </w:divBdr>
    </w:div>
    <w:div w:id="848176277">
      <w:bodyDiv w:val="1"/>
      <w:marLeft w:val="0"/>
      <w:marRight w:val="0"/>
      <w:marTop w:val="0"/>
      <w:marBottom w:val="0"/>
      <w:divBdr>
        <w:top w:val="none" w:sz="0" w:space="0" w:color="auto"/>
        <w:left w:val="none" w:sz="0" w:space="0" w:color="auto"/>
        <w:bottom w:val="none" w:sz="0" w:space="0" w:color="auto"/>
        <w:right w:val="none" w:sz="0" w:space="0" w:color="auto"/>
      </w:divBdr>
    </w:div>
    <w:div w:id="861549462">
      <w:bodyDiv w:val="1"/>
      <w:marLeft w:val="0"/>
      <w:marRight w:val="0"/>
      <w:marTop w:val="0"/>
      <w:marBottom w:val="0"/>
      <w:divBdr>
        <w:top w:val="none" w:sz="0" w:space="0" w:color="auto"/>
        <w:left w:val="none" w:sz="0" w:space="0" w:color="auto"/>
        <w:bottom w:val="none" w:sz="0" w:space="0" w:color="auto"/>
        <w:right w:val="none" w:sz="0" w:space="0" w:color="auto"/>
      </w:divBdr>
    </w:div>
    <w:div w:id="868445560">
      <w:bodyDiv w:val="1"/>
      <w:marLeft w:val="0"/>
      <w:marRight w:val="0"/>
      <w:marTop w:val="0"/>
      <w:marBottom w:val="0"/>
      <w:divBdr>
        <w:top w:val="none" w:sz="0" w:space="0" w:color="auto"/>
        <w:left w:val="none" w:sz="0" w:space="0" w:color="auto"/>
        <w:bottom w:val="none" w:sz="0" w:space="0" w:color="auto"/>
        <w:right w:val="none" w:sz="0" w:space="0" w:color="auto"/>
      </w:divBdr>
    </w:div>
    <w:div w:id="874923254">
      <w:bodyDiv w:val="1"/>
      <w:marLeft w:val="0"/>
      <w:marRight w:val="0"/>
      <w:marTop w:val="0"/>
      <w:marBottom w:val="0"/>
      <w:divBdr>
        <w:top w:val="none" w:sz="0" w:space="0" w:color="auto"/>
        <w:left w:val="none" w:sz="0" w:space="0" w:color="auto"/>
        <w:bottom w:val="none" w:sz="0" w:space="0" w:color="auto"/>
        <w:right w:val="none" w:sz="0" w:space="0" w:color="auto"/>
      </w:divBdr>
    </w:div>
    <w:div w:id="942423739">
      <w:bodyDiv w:val="1"/>
      <w:marLeft w:val="0"/>
      <w:marRight w:val="0"/>
      <w:marTop w:val="0"/>
      <w:marBottom w:val="0"/>
      <w:divBdr>
        <w:top w:val="none" w:sz="0" w:space="0" w:color="auto"/>
        <w:left w:val="none" w:sz="0" w:space="0" w:color="auto"/>
        <w:bottom w:val="none" w:sz="0" w:space="0" w:color="auto"/>
        <w:right w:val="none" w:sz="0" w:space="0" w:color="auto"/>
      </w:divBdr>
    </w:div>
    <w:div w:id="961183266">
      <w:bodyDiv w:val="1"/>
      <w:marLeft w:val="0"/>
      <w:marRight w:val="0"/>
      <w:marTop w:val="0"/>
      <w:marBottom w:val="0"/>
      <w:divBdr>
        <w:top w:val="none" w:sz="0" w:space="0" w:color="auto"/>
        <w:left w:val="none" w:sz="0" w:space="0" w:color="auto"/>
        <w:bottom w:val="none" w:sz="0" w:space="0" w:color="auto"/>
        <w:right w:val="none" w:sz="0" w:space="0" w:color="auto"/>
      </w:divBdr>
    </w:div>
    <w:div w:id="1001852032">
      <w:bodyDiv w:val="1"/>
      <w:marLeft w:val="0"/>
      <w:marRight w:val="0"/>
      <w:marTop w:val="0"/>
      <w:marBottom w:val="0"/>
      <w:divBdr>
        <w:top w:val="none" w:sz="0" w:space="0" w:color="auto"/>
        <w:left w:val="none" w:sz="0" w:space="0" w:color="auto"/>
        <w:bottom w:val="none" w:sz="0" w:space="0" w:color="auto"/>
        <w:right w:val="none" w:sz="0" w:space="0" w:color="auto"/>
      </w:divBdr>
    </w:div>
    <w:div w:id="1020472270">
      <w:bodyDiv w:val="1"/>
      <w:marLeft w:val="0"/>
      <w:marRight w:val="0"/>
      <w:marTop w:val="0"/>
      <w:marBottom w:val="0"/>
      <w:divBdr>
        <w:top w:val="none" w:sz="0" w:space="0" w:color="auto"/>
        <w:left w:val="none" w:sz="0" w:space="0" w:color="auto"/>
        <w:bottom w:val="none" w:sz="0" w:space="0" w:color="auto"/>
        <w:right w:val="none" w:sz="0" w:space="0" w:color="auto"/>
      </w:divBdr>
    </w:div>
    <w:div w:id="1054349846">
      <w:bodyDiv w:val="1"/>
      <w:marLeft w:val="0"/>
      <w:marRight w:val="0"/>
      <w:marTop w:val="0"/>
      <w:marBottom w:val="0"/>
      <w:divBdr>
        <w:top w:val="none" w:sz="0" w:space="0" w:color="auto"/>
        <w:left w:val="none" w:sz="0" w:space="0" w:color="auto"/>
        <w:bottom w:val="none" w:sz="0" w:space="0" w:color="auto"/>
        <w:right w:val="none" w:sz="0" w:space="0" w:color="auto"/>
      </w:divBdr>
    </w:div>
    <w:div w:id="1090127204">
      <w:bodyDiv w:val="1"/>
      <w:marLeft w:val="0"/>
      <w:marRight w:val="0"/>
      <w:marTop w:val="0"/>
      <w:marBottom w:val="0"/>
      <w:divBdr>
        <w:top w:val="none" w:sz="0" w:space="0" w:color="auto"/>
        <w:left w:val="none" w:sz="0" w:space="0" w:color="auto"/>
        <w:bottom w:val="none" w:sz="0" w:space="0" w:color="auto"/>
        <w:right w:val="none" w:sz="0" w:space="0" w:color="auto"/>
      </w:divBdr>
    </w:div>
    <w:div w:id="1090735909">
      <w:bodyDiv w:val="1"/>
      <w:marLeft w:val="0"/>
      <w:marRight w:val="0"/>
      <w:marTop w:val="0"/>
      <w:marBottom w:val="0"/>
      <w:divBdr>
        <w:top w:val="none" w:sz="0" w:space="0" w:color="auto"/>
        <w:left w:val="none" w:sz="0" w:space="0" w:color="auto"/>
        <w:bottom w:val="none" w:sz="0" w:space="0" w:color="auto"/>
        <w:right w:val="none" w:sz="0" w:space="0" w:color="auto"/>
      </w:divBdr>
    </w:div>
    <w:div w:id="1097947272">
      <w:bodyDiv w:val="1"/>
      <w:marLeft w:val="0"/>
      <w:marRight w:val="0"/>
      <w:marTop w:val="0"/>
      <w:marBottom w:val="0"/>
      <w:divBdr>
        <w:top w:val="none" w:sz="0" w:space="0" w:color="auto"/>
        <w:left w:val="none" w:sz="0" w:space="0" w:color="auto"/>
        <w:bottom w:val="none" w:sz="0" w:space="0" w:color="auto"/>
        <w:right w:val="none" w:sz="0" w:space="0" w:color="auto"/>
      </w:divBdr>
    </w:div>
    <w:div w:id="1123647052">
      <w:bodyDiv w:val="1"/>
      <w:marLeft w:val="0"/>
      <w:marRight w:val="0"/>
      <w:marTop w:val="0"/>
      <w:marBottom w:val="0"/>
      <w:divBdr>
        <w:top w:val="none" w:sz="0" w:space="0" w:color="auto"/>
        <w:left w:val="none" w:sz="0" w:space="0" w:color="auto"/>
        <w:bottom w:val="none" w:sz="0" w:space="0" w:color="auto"/>
        <w:right w:val="none" w:sz="0" w:space="0" w:color="auto"/>
      </w:divBdr>
    </w:div>
    <w:div w:id="1131434448">
      <w:bodyDiv w:val="1"/>
      <w:marLeft w:val="0"/>
      <w:marRight w:val="0"/>
      <w:marTop w:val="0"/>
      <w:marBottom w:val="0"/>
      <w:divBdr>
        <w:top w:val="none" w:sz="0" w:space="0" w:color="auto"/>
        <w:left w:val="none" w:sz="0" w:space="0" w:color="auto"/>
        <w:bottom w:val="none" w:sz="0" w:space="0" w:color="auto"/>
        <w:right w:val="none" w:sz="0" w:space="0" w:color="auto"/>
      </w:divBdr>
    </w:div>
    <w:div w:id="1135950862">
      <w:bodyDiv w:val="1"/>
      <w:marLeft w:val="0"/>
      <w:marRight w:val="0"/>
      <w:marTop w:val="0"/>
      <w:marBottom w:val="0"/>
      <w:divBdr>
        <w:top w:val="none" w:sz="0" w:space="0" w:color="auto"/>
        <w:left w:val="none" w:sz="0" w:space="0" w:color="auto"/>
        <w:bottom w:val="none" w:sz="0" w:space="0" w:color="auto"/>
        <w:right w:val="none" w:sz="0" w:space="0" w:color="auto"/>
      </w:divBdr>
    </w:div>
    <w:div w:id="1142885015">
      <w:bodyDiv w:val="1"/>
      <w:marLeft w:val="0"/>
      <w:marRight w:val="0"/>
      <w:marTop w:val="0"/>
      <w:marBottom w:val="0"/>
      <w:divBdr>
        <w:top w:val="none" w:sz="0" w:space="0" w:color="auto"/>
        <w:left w:val="none" w:sz="0" w:space="0" w:color="auto"/>
        <w:bottom w:val="none" w:sz="0" w:space="0" w:color="auto"/>
        <w:right w:val="none" w:sz="0" w:space="0" w:color="auto"/>
      </w:divBdr>
    </w:div>
    <w:div w:id="1160654463">
      <w:bodyDiv w:val="1"/>
      <w:marLeft w:val="0"/>
      <w:marRight w:val="0"/>
      <w:marTop w:val="0"/>
      <w:marBottom w:val="0"/>
      <w:divBdr>
        <w:top w:val="none" w:sz="0" w:space="0" w:color="auto"/>
        <w:left w:val="none" w:sz="0" w:space="0" w:color="auto"/>
        <w:bottom w:val="none" w:sz="0" w:space="0" w:color="auto"/>
        <w:right w:val="none" w:sz="0" w:space="0" w:color="auto"/>
      </w:divBdr>
    </w:div>
    <w:div w:id="1189828110">
      <w:bodyDiv w:val="1"/>
      <w:marLeft w:val="0"/>
      <w:marRight w:val="0"/>
      <w:marTop w:val="0"/>
      <w:marBottom w:val="0"/>
      <w:divBdr>
        <w:top w:val="none" w:sz="0" w:space="0" w:color="auto"/>
        <w:left w:val="none" w:sz="0" w:space="0" w:color="auto"/>
        <w:bottom w:val="none" w:sz="0" w:space="0" w:color="auto"/>
        <w:right w:val="none" w:sz="0" w:space="0" w:color="auto"/>
      </w:divBdr>
    </w:div>
    <w:div w:id="1194686177">
      <w:bodyDiv w:val="1"/>
      <w:marLeft w:val="0"/>
      <w:marRight w:val="0"/>
      <w:marTop w:val="0"/>
      <w:marBottom w:val="0"/>
      <w:divBdr>
        <w:top w:val="none" w:sz="0" w:space="0" w:color="auto"/>
        <w:left w:val="none" w:sz="0" w:space="0" w:color="auto"/>
        <w:bottom w:val="none" w:sz="0" w:space="0" w:color="auto"/>
        <w:right w:val="none" w:sz="0" w:space="0" w:color="auto"/>
      </w:divBdr>
    </w:div>
    <w:div w:id="1208687921">
      <w:bodyDiv w:val="1"/>
      <w:marLeft w:val="0"/>
      <w:marRight w:val="0"/>
      <w:marTop w:val="0"/>
      <w:marBottom w:val="0"/>
      <w:divBdr>
        <w:top w:val="none" w:sz="0" w:space="0" w:color="auto"/>
        <w:left w:val="none" w:sz="0" w:space="0" w:color="auto"/>
        <w:bottom w:val="none" w:sz="0" w:space="0" w:color="auto"/>
        <w:right w:val="none" w:sz="0" w:space="0" w:color="auto"/>
      </w:divBdr>
    </w:div>
    <w:div w:id="1227687535">
      <w:bodyDiv w:val="1"/>
      <w:marLeft w:val="0"/>
      <w:marRight w:val="0"/>
      <w:marTop w:val="0"/>
      <w:marBottom w:val="0"/>
      <w:divBdr>
        <w:top w:val="none" w:sz="0" w:space="0" w:color="auto"/>
        <w:left w:val="none" w:sz="0" w:space="0" w:color="auto"/>
        <w:bottom w:val="none" w:sz="0" w:space="0" w:color="auto"/>
        <w:right w:val="none" w:sz="0" w:space="0" w:color="auto"/>
      </w:divBdr>
    </w:div>
    <w:div w:id="1228295807">
      <w:bodyDiv w:val="1"/>
      <w:marLeft w:val="0"/>
      <w:marRight w:val="0"/>
      <w:marTop w:val="0"/>
      <w:marBottom w:val="0"/>
      <w:divBdr>
        <w:top w:val="none" w:sz="0" w:space="0" w:color="auto"/>
        <w:left w:val="none" w:sz="0" w:space="0" w:color="auto"/>
        <w:bottom w:val="none" w:sz="0" w:space="0" w:color="auto"/>
        <w:right w:val="none" w:sz="0" w:space="0" w:color="auto"/>
      </w:divBdr>
    </w:div>
    <w:div w:id="1233783042">
      <w:bodyDiv w:val="1"/>
      <w:marLeft w:val="0"/>
      <w:marRight w:val="0"/>
      <w:marTop w:val="0"/>
      <w:marBottom w:val="0"/>
      <w:divBdr>
        <w:top w:val="none" w:sz="0" w:space="0" w:color="auto"/>
        <w:left w:val="none" w:sz="0" w:space="0" w:color="auto"/>
        <w:bottom w:val="none" w:sz="0" w:space="0" w:color="auto"/>
        <w:right w:val="none" w:sz="0" w:space="0" w:color="auto"/>
      </w:divBdr>
    </w:div>
    <w:div w:id="1235776824">
      <w:bodyDiv w:val="1"/>
      <w:marLeft w:val="0"/>
      <w:marRight w:val="0"/>
      <w:marTop w:val="0"/>
      <w:marBottom w:val="0"/>
      <w:divBdr>
        <w:top w:val="none" w:sz="0" w:space="0" w:color="auto"/>
        <w:left w:val="none" w:sz="0" w:space="0" w:color="auto"/>
        <w:bottom w:val="none" w:sz="0" w:space="0" w:color="auto"/>
        <w:right w:val="none" w:sz="0" w:space="0" w:color="auto"/>
      </w:divBdr>
    </w:div>
    <w:div w:id="1266814346">
      <w:bodyDiv w:val="1"/>
      <w:marLeft w:val="0"/>
      <w:marRight w:val="0"/>
      <w:marTop w:val="0"/>
      <w:marBottom w:val="0"/>
      <w:divBdr>
        <w:top w:val="none" w:sz="0" w:space="0" w:color="auto"/>
        <w:left w:val="none" w:sz="0" w:space="0" w:color="auto"/>
        <w:bottom w:val="none" w:sz="0" w:space="0" w:color="auto"/>
        <w:right w:val="none" w:sz="0" w:space="0" w:color="auto"/>
      </w:divBdr>
    </w:div>
    <w:div w:id="1279491340">
      <w:bodyDiv w:val="1"/>
      <w:marLeft w:val="0"/>
      <w:marRight w:val="0"/>
      <w:marTop w:val="0"/>
      <w:marBottom w:val="0"/>
      <w:divBdr>
        <w:top w:val="none" w:sz="0" w:space="0" w:color="auto"/>
        <w:left w:val="none" w:sz="0" w:space="0" w:color="auto"/>
        <w:bottom w:val="none" w:sz="0" w:space="0" w:color="auto"/>
        <w:right w:val="none" w:sz="0" w:space="0" w:color="auto"/>
      </w:divBdr>
    </w:div>
    <w:div w:id="1294023814">
      <w:bodyDiv w:val="1"/>
      <w:marLeft w:val="0"/>
      <w:marRight w:val="0"/>
      <w:marTop w:val="0"/>
      <w:marBottom w:val="0"/>
      <w:divBdr>
        <w:top w:val="none" w:sz="0" w:space="0" w:color="auto"/>
        <w:left w:val="none" w:sz="0" w:space="0" w:color="auto"/>
        <w:bottom w:val="none" w:sz="0" w:space="0" w:color="auto"/>
        <w:right w:val="none" w:sz="0" w:space="0" w:color="auto"/>
      </w:divBdr>
    </w:div>
    <w:div w:id="1294212155">
      <w:bodyDiv w:val="1"/>
      <w:marLeft w:val="0"/>
      <w:marRight w:val="0"/>
      <w:marTop w:val="0"/>
      <w:marBottom w:val="0"/>
      <w:divBdr>
        <w:top w:val="none" w:sz="0" w:space="0" w:color="auto"/>
        <w:left w:val="none" w:sz="0" w:space="0" w:color="auto"/>
        <w:bottom w:val="none" w:sz="0" w:space="0" w:color="auto"/>
        <w:right w:val="none" w:sz="0" w:space="0" w:color="auto"/>
      </w:divBdr>
    </w:div>
    <w:div w:id="1326007354">
      <w:bodyDiv w:val="1"/>
      <w:marLeft w:val="0"/>
      <w:marRight w:val="0"/>
      <w:marTop w:val="0"/>
      <w:marBottom w:val="0"/>
      <w:divBdr>
        <w:top w:val="none" w:sz="0" w:space="0" w:color="auto"/>
        <w:left w:val="none" w:sz="0" w:space="0" w:color="auto"/>
        <w:bottom w:val="none" w:sz="0" w:space="0" w:color="auto"/>
        <w:right w:val="none" w:sz="0" w:space="0" w:color="auto"/>
      </w:divBdr>
    </w:div>
    <w:div w:id="1329208495">
      <w:bodyDiv w:val="1"/>
      <w:marLeft w:val="0"/>
      <w:marRight w:val="0"/>
      <w:marTop w:val="0"/>
      <w:marBottom w:val="0"/>
      <w:divBdr>
        <w:top w:val="none" w:sz="0" w:space="0" w:color="auto"/>
        <w:left w:val="none" w:sz="0" w:space="0" w:color="auto"/>
        <w:bottom w:val="none" w:sz="0" w:space="0" w:color="auto"/>
        <w:right w:val="none" w:sz="0" w:space="0" w:color="auto"/>
      </w:divBdr>
    </w:div>
    <w:div w:id="1332221162">
      <w:bodyDiv w:val="1"/>
      <w:marLeft w:val="0"/>
      <w:marRight w:val="0"/>
      <w:marTop w:val="0"/>
      <w:marBottom w:val="0"/>
      <w:divBdr>
        <w:top w:val="none" w:sz="0" w:space="0" w:color="auto"/>
        <w:left w:val="none" w:sz="0" w:space="0" w:color="auto"/>
        <w:bottom w:val="none" w:sz="0" w:space="0" w:color="auto"/>
        <w:right w:val="none" w:sz="0" w:space="0" w:color="auto"/>
      </w:divBdr>
    </w:div>
    <w:div w:id="1344362521">
      <w:bodyDiv w:val="1"/>
      <w:marLeft w:val="0"/>
      <w:marRight w:val="0"/>
      <w:marTop w:val="0"/>
      <w:marBottom w:val="0"/>
      <w:divBdr>
        <w:top w:val="none" w:sz="0" w:space="0" w:color="auto"/>
        <w:left w:val="none" w:sz="0" w:space="0" w:color="auto"/>
        <w:bottom w:val="none" w:sz="0" w:space="0" w:color="auto"/>
        <w:right w:val="none" w:sz="0" w:space="0" w:color="auto"/>
      </w:divBdr>
    </w:div>
    <w:div w:id="1346440579">
      <w:bodyDiv w:val="1"/>
      <w:marLeft w:val="0"/>
      <w:marRight w:val="0"/>
      <w:marTop w:val="0"/>
      <w:marBottom w:val="0"/>
      <w:divBdr>
        <w:top w:val="none" w:sz="0" w:space="0" w:color="auto"/>
        <w:left w:val="none" w:sz="0" w:space="0" w:color="auto"/>
        <w:bottom w:val="none" w:sz="0" w:space="0" w:color="auto"/>
        <w:right w:val="none" w:sz="0" w:space="0" w:color="auto"/>
      </w:divBdr>
    </w:div>
    <w:div w:id="1347831362">
      <w:bodyDiv w:val="1"/>
      <w:marLeft w:val="0"/>
      <w:marRight w:val="0"/>
      <w:marTop w:val="0"/>
      <w:marBottom w:val="0"/>
      <w:divBdr>
        <w:top w:val="none" w:sz="0" w:space="0" w:color="auto"/>
        <w:left w:val="none" w:sz="0" w:space="0" w:color="auto"/>
        <w:bottom w:val="none" w:sz="0" w:space="0" w:color="auto"/>
        <w:right w:val="none" w:sz="0" w:space="0" w:color="auto"/>
      </w:divBdr>
    </w:div>
    <w:div w:id="1348750426">
      <w:bodyDiv w:val="1"/>
      <w:marLeft w:val="0"/>
      <w:marRight w:val="0"/>
      <w:marTop w:val="0"/>
      <w:marBottom w:val="0"/>
      <w:divBdr>
        <w:top w:val="none" w:sz="0" w:space="0" w:color="auto"/>
        <w:left w:val="none" w:sz="0" w:space="0" w:color="auto"/>
        <w:bottom w:val="none" w:sz="0" w:space="0" w:color="auto"/>
        <w:right w:val="none" w:sz="0" w:space="0" w:color="auto"/>
      </w:divBdr>
    </w:div>
    <w:div w:id="1396582652">
      <w:bodyDiv w:val="1"/>
      <w:marLeft w:val="0"/>
      <w:marRight w:val="0"/>
      <w:marTop w:val="0"/>
      <w:marBottom w:val="0"/>
      <w:divBdr>
        <w:top w:val="none" w:sz="0" w:space="0" w:color="auto"/>
        <w:left w:val="none" w:sz="0" w:space="0" w:color="auto"/>
        <w:bottom w:val="none" w:sz="0" w:space="0" w:color="auto"/>
        <w:right w:val="none" w:sz="0" w:space="0" w:color="auto"/>
      </w:divBdr>
    </w:div>
    <w:div w:id="1412659473">
      <w:bodyDiv w:val="1"/>
      <w:marLeft w:val="0"/>
      <w:marRight w:val="0"/>
      <w:marTop w:val="0"/>
      <w:marBottom w:val="0"/>
      <w:divBdr>
        <w:top w:val="none" w:sz="0" w:space="0" w:color="auto"/>
        <w:left w:val="none" w:sz="0" w:space="0" w:color="auto"/>
        <w:bottom w:val="none" w:sz="0" w:space="0" w:color="auto"/>
        <w:right w:val="none" w:sz="0" w:space="0" w:color="auto"/>
      </w:divBdr>
    </w:div>
    <w:div w:id="1423795307">
      <w:bodyDiv w:val="1"/>
      <w:marLeft w:val="0"/>
      <w:marRight w:val="0"/>
      <w:marTop w:val="0"/>
      <w:marBottom w:val="0"/>
      <w:divBdr>
        <w:top w:val="none" w:sz="0" w:space="0" w:color="auto"/>
        <w:left w:val="none" w:sz="0" w:space="0" w:color="auto"/>
        <w:bottom w:val="none" w:sz="0" w:space="0" w:color="auto"/>
        <w:right w:val="none" w:sz="0" w:space="0" w:color="auto"/>
      </w:divBdr>
    </w:div>
    <w:div w:id="1432701534">
      <w:bodyDiv w:val="1"/>
      <w:marLeft w:val="0"/>
      <w:marRight w:val="0"/>
      <w:marTop w:val="0"/>
      <w:marBottom w:val="0"/>
      <w:divBdr>
        <w:top w:val="none" w:sz="0" w:space="0" w:color="auto"/>
        <w:left w:val="none" w:sz="0" w:space="0" w:color="auto"/>
        <w:bottom w:val="none" w:sz="0" w:space="0" w:color="auto"/>
        <w:right w:val="none" w:sz="0" w:space="0" w:color="auto"/>
      </w:divBdr>
    </w:div>
    <w:div w:id="1445804382">
      <w:bodyDiv w:val="1"/>
      <w:marLeft w:val="0"/>
      <w:marRight w:val="0"/>
      <w:marTop w:val="0"/>
      <w:marBottom w:val="0"/>
      <w:divBdr>
        <w:top w:val="none" w:sz="0" w:space="0" w:color="auto"/>
        <w:left w:val="none" w:sz="0" w:space="0" w:color="auto"/>
        <w:bottom w:val="none" w:sz="0" w:space="0" w:color="auto"/>
        <w:right w:val="none" w:sz="0" w:space="0" w:color="auto"/>
      </w:divBdr>
    </w:div>
    <w:div w:id="1446147036">
      <w:bodyDiv w:val="1"/>
      <w:marLeft w:val="0"/>
      <w:marRight w:val="0"/>
      <w:marTop w:val="0"/>
      <w:marBottom w:val="0"/>
      <w:divBdr>
        <w:top w:val="none" w:sz="0" w:space="0" w:color="auto"/>
        <w:left w:val="none" w:sz="0" w:space="0" w:color="auto"/>
        <w:bottom w:val="none" w:sz="0" w:space="0" w:color="auto"/>
        <w:right w:val="none" w:sz="0" w:space="0" w:color="auto"/>
      </w:divBdr>
    </w:div>
    <w:div w:id="1458833978">
      <w:bodyDiv w:val="1"/>
      <w:marLeft w:val="0"/>
      <w:marRight w:val="0"/>
      <w:marTop w:val="0"/>
      <w:marBottom w:val="0"/>
      <w:divBdr>
        <w:top w:val="none" w:sz="0" w:space="0" w:color="auto"/>
        <w:left w:val="none" w:sz="0" w:space="0" w:color="auto"/>
        <w:bottom w:val="none" w:sz="0" w:space="0" w:color="auto"/>
        <w:right w:val="none" w:sz="0" w:space="0" w:color="auto"/>
      </w:divBdr>
    </w:div>
    <w:div w:id="1460027595">
      <w:bodyDiv w:val="1"/>
      <w:marLeft w:val="0"/>
      <w:marRight w:val="0"/>
      <w:marTop w:val="0"/>
      <w:marBottom w:val="0"/>
      <w:divBdr>
        <w:top w:val="none" w:sz="0" w:space="0" w:color="auto"/>
        <w:left w:val="none" w:sz="0" w:space="0" w:color="auto"/>
        <w:bottom w:val="none" w:sz="0" w:space="0" w:color="auto"/>
        <w:right w:val="none" w:sz="0" w:space="0" w:color="auto"/>
      </w:divBdr>
    </w:div>
    <w:div w:id="1460563391">
      <w:bodyDiv w:val="1"/>
      <w:marLeft w:val="0"/>
      <w:marRight w:val="0"/>
      <w:marTop w:val="0"/>
      <w:marBottom w:val="0"/>
      <w:divBdr>
        <w:top w:val="none" w:sz="0" w:space="0" w:color="auto"/>
        <w:left w:val="none" w:sz="0" w:space="0" w:color="auto"/>
        <w:bottom w:val="none" w:sz="0" w:space="0" w:color="auto"/>
        <w:right w:val="none" w:sz="0" w:space="0" w:color="auto"/>
      </w:divBdr>
    </w:div>
    <w:div w:id="1464696556">
      <w:bodyDiv w:val="1"/>
      <w:marLeft w:val="0"/>
      <w:marRight w:val="0"/>
      <w:marTop w:val="0"/>
      <w:marBottom w:val="0"/>
      <w:divBdr>
        <w:top w:val="none" w:sz="0" w:space="0" w:color="auto"/>
        <w:left w:val="none" w:sz="0" w:space="0" w:color="auto"/>
        <w:bottom w:val="none" w:sz="0" w:space="0" w:color="auto"/>
        <w:right w:val="none" w:sz="0" w:space="0" w:color="auto"/>
      </w:divBdr>
    </w:div>
    <w:div w:id="1483501027">
      <w:bodyDiv w:val="1"/>
      <w:marLeft w:val="0"/>
      <w:marRight w:val="0"/>
      <w:marTop w:val="0"/>
      <w:marBottom w:val="0"/>
      <w:divBdr>
        <w:top w:val="none" w:sz="0" w:space="0" w:color="auto"/>
        <w:left w:val="none" w:sz="0" w:space="0" w:color="auto"/>
        <w:bottom w:val="none" w:sz="0" w:space="0" w:color="auto"/>
        <w:right w:val="none" w:sz="0" w:space="0" w:color="auto"/>
      </w:divBdr>
    </w:div>
    <w:div w:id="1491484916">
      <w:bodyDiv w:val="1"/>
      <w:marLeft w:val="0"/>
      <w:marRight w:val="0"/>
      <w:marTop w:val="0"/>
      <w:marBottom w:val="0"/>
      <w:divBdr>
        <w:top w:val="none" w:sz="0" w:space="0" w:color="auto"/>
        <w:left w:val="none" w:sz="0" w:space="0" w:color="auto"/>
        <w:bottom w:val="none" w:sz="0" w:space="0" w:color="auto"/>
        <w:right w:val="none" w:sz="0" w:space="0" w:color="auto"/>
      </w:divBdr>
    </w:div>
    <w:div w:id="1492599443">
      <w:bodyDiv w:val="1"/>
      <w:marLeft w:val="0"/>
      <w:marRight w:val="0"/>
      <w:marTop w:val="0"/>
      <w:marBottom w:val="0"/>
      <w:divBdr>
        <w:top w:val="none" w:sz="0" w:space="0" w:color="auto"/>
        <w:left w:val="none" w:sz="0" w:space="0" w:color="auto"/>
        <w:bottom w:val="none" w:sz="0" w:space="0" w:color="auto"/>
        <w:right w:val="none" w:sz="0" w:space="0" w:color="auto"/>
      </w:divBdr>
    </w:div>
    <w:div w:id="1500921823">
      <w:bodyDiv w:val="1"/>
      <w:marLeft w:val="0"/>
      <w:marRight w:val="0"/>
      <w:marTop w:val="0"/>
      <w:marBottom w:val="0"/>
      <w:divBdr>
        <w:top w:val="none" w:sz="0" w:space="0" w:color="auto"/>
        <w:left w:val="none" w:sz="0" w:space="0" w:color="auto"/>
        <w:bottom w:val="none" w:sz="0" w:space="0" w:color="auto"/>
        <w:right w:val="none" w:sz="0" w:space="0" w:color="auto"/>
      </w:divBdr>
    </w:div>
    <w:div w:id="1521698549">
      <w:bodyDiv w:val="1"/>
      <w:marLeft w:val="0"/>
      <w:marRight w:val="0"/>
      <w:marTop w:val="0"/>
      <w:marBottom w:val="0"/>
      <w:divBdr>
        <w:top w:val="none" w:sz="0" w:space="0" w:color="auto"/>
        <w:left w:val="none" w:sz="0" w:space="0" w:color="auto"/>
        <w:bottom w:val="none" w:sz="0" w:space="0" w:color="auto"/>
        <w:right w:val="none" w:sz="0" w:space="0" w:color="auto"/>
      </w:divBdr>
    </w:div>
    <w:div w:id="1523470473">
      <w:bodyDiv w:val="1"/>
      <w:marLeft w:val="0"/>
      <w:marRight w:val="0"/>
      <w:marTop w:val="0"/>
      <w:marBottom w:val="0"/>
      <w:divBdr>
        <w:top w:val="none" w:sz="0" w:space="0" w:color="auto"/>
        <w:left w:val="none" w:sz="0" w:space="0" w:color="auto"/>
        <w:bottom w:val="none" w:sz="0" w:space="0" w:color="auto"/>
        <w:right w:val="none" w:sz="0" w:space="0" w:color="auto"/>
      </w:divBdr>
    </w:div>
    <w:div w:id="1546061120">
      <w:bodyDiv w:val="1"/>
      <w:marLeft w:val="0"/>
      <w:marRight w:val="0"/>
      <w:marTop w:val="0"/>
      <w:marBottom w:val="0"/>
      <w:divBdr>
        <w:top w:val="none" w:sz="0" w:space="0" w:color="auto"/>
        <w:left w:val="none" w:sz="0" w:space="0" w:color="auto"/>
        <w:bottom w:val="none" w:sz="0" w:space="0" w:color="auto"/>
        <w:right w:val="none" w:sz="0" w:space="0" w:color="auto"/>
      </w:divBdr>
    </w:div>
    <w:div w:id="1546915927">
      <w:bodyDiv w:val="1"/>
      <w:marLeft w:val="0"/>
      <w:marRight w:val="0"/>
      <w:marTop w:val="0"/>
      <w:marBottom w:val="0"/>
      <w:divBdr>
        <w:top w:val="none" w:sz="0" w:space="0" w:color="auto"/>
        <w:left w:val="none" w:sz="0" w:space="0" w:color="auto"/>
        <w:bottom w:val="none" w:sz="0" w:space="0" w:color="auto"/>
        <w:right w:val="none" w:sz="0" w:space="0" w:color="auto"/>
      </w:divBdr>
    </w:div>
    <w:div w:id="1567914344">
      <w:bodyDiv w:val="1"/>
      <w:marLeft w:val="0"/>
      <w:marRight w:val="0"/>
      <w:marTop w:val="0"/>
      <w:marBottom w:val="0"/>
      <w:divBdr>
        <w:top w:val="none" w:sz="0" w:space="0" w:color="auto"/>
        <w:left w:val="none" w:sz="0" w:space="0" w:color="auto"/>
        <w:bottom w:val="none" w:sz="0" w:space="0" w:color="auto"/>
        <w:right w:val="none" w:sz="0" w:space="0" w:color="auto"/>
      </w:divBdr>
    </w:div>
    <w:div w:id="1608388067">
      <w:bodyDiv w:val="1"/>
      <w:marLeft w:val="0"/>
      <w:marRight w:val="0"/>
      <w:marTop w:val="0"/>
      <w:marBottom w:val="0"/>
      <w:divBdr>
        <w:top w:val="none" w:sz="0" w:space="0" w:color="auto"/>
        <w:left w:val="none" w:sz="0" w:space="0" w:color="auto"/>
        <w:bottom w:val="none" w:sz="0" w:space="0" w:color="auto"/>
        <w:right w:val="none" w:sz="0" w:space="0" w:color="auto"/>
      </w:divBdr>
    </w:div>
    <w:div w:id="1612129815">
      <w:bodyDiv w:val="1"/>
      <w:marLeft w:val="0"/>
      <w:marRight w:val="0"/>
      <w:marTop w:val="0"/>
      <w:marBottom w:val="0"/>
      <w:divBdr>
        <w:top w:val="none" w:sz="0" w:space="0" w:color="auto"/>
        <w:left w:val="none" w:sz="0" w:space="0" w:color="auto"/>
        <w:bottom w:val="none" w:sz="0" w:space="0" w:color="auto"/>
        <w:right w:val="none" w:sz="0" w:space="0" w:color="auto"/>
      </w:divBdr>
    </w:div>
    <w:div w:id="1622763095">
      <w:bodyDiv w:val="1"/>
      <w:marLeft w:val="0"/>
      <w:marRight w:val="0"/>
      <w:marTop w:val="0"/>
      <w:marBottom w:val="0"/>
      <w:divBdr>
        <w:top w:val="none" w:sz="0" w:space="0" w:color="auto"/>
        <w:left w:val="none" w:sz="0" w:space="0" w:color="auto"/>
        <w:bottom w:val="none" w:sz="0" w:space="0" w:color="auto"/>
        <w:right w:val="none" w:sz="0" w:space="0" w:color="auto"/>
      </w:divBdr>
    </w:div>
    <w:div w:id="1630936663">
      <w:bodyDiv w:val="1"/>
      <w:marLeft w:val="0"/>
      <w:marRight w:val="0"/>
      <w:marTop w:val="0"/>
      <w:marBottom w:val="0"/>
      <w:divBdr>
        <w:top w:val="none" w:sz="0" w:space="0" w:color="auto"/>
        <w:left w:val="none" w:sz="0" w:space="0" w:color="auto"/>
        <w:bottom w:val="none" w:sz="0" w:space="0" w:color="auto"/>
        <w:right w:val="none" w:sz="0" w:space="0" w:color="auto"/>
      </w:divBdr>
    </w:div>
    <w:div w:id="1636175704">
      <w:bodyDiv w:val="1"/>
      <w:marLeft w:val="0"/>
      <w:marRight w:val="0"/>
      <w:marTop w:val="0"/>
      <w:marBottom w:val="0"/>
      <w:divBdr>
        <w:top w:val="none" w:sz="0" w:space="0" w:color="auto"/>
        <w:left w:val="none" w:sz="0" w:space="0" w:color="auto"/>
        <w:bottom w:val="none" w:sz="0" w:space="0" w:color="auto"/>
        <w:right w:val="none" w:sz="0" w:space="0" w:color="auto"/>
      </w:divBdr>
    </w:div>
    <w:div w:id="1657883229">
      <w:bodyDiv w:val="1"/>
      <w:marLeft w:val="0"/>
      <w:marRight w:val="0"/>
      <w:marTop w:val="0"/>
      <w:marBottom w:val="0"/>
      <w:divBdr>
        <w:top w:val="none" w:sz="0" w:space="0" w:color="auto"/>
        <w:left w:val="none" w:sz="0" w:space="0" w:color="auto"/>
        <w:bottom w:val="none" w:sz="0" w:space="0" w:color="auto"/>
        <w:right w:val="none" w:sz="0" w:space="0" w:color="auto"/>
      </w:divBdr>
    </w:div>
    <w:div w:id="1659966544">
      <w:bodyDiv w:val="1"/>
      <w:marLeft w:val="0"/>
      <w:marRight w:val="0"/>
      <w:marTop w:val="0"/>
      <w:marBottom w:val="0"/>
      <w:divBdr>
        <w:top w:val="none" w:sz="0" w:space="0" w:color="auto"/>
        <w:left w:val="none" w:sz="0" w:space="0" w:color="auto"/>
        <w:bottom w:val="none" w:sz="0" w:space="0" w:color="auto"/>
        <w:right w:val="none" w:sz="0" w:space="0" w:color="auto"/>
      </w:divBdr>
    </w:div>
    <w:div w:id="1663895838">
      <w:bodyDiv w:val="1"/>
      <w:marLeft w:val="0"/>
      <w:marRight w:val="0"/>
      <w:marTop w:val="0"/>
      <w:marBottom w:val="0"/>
      <w:divBdr>
        <w:top w:val="none" w:sz="0" w:space="0" w:color="auto"/>
        <w:left w:val="none" w:sz="0" w:space="0" w:color="auto"/>
        <w:bottom w:val="none" w:sz="0" w:space="0" w:color="auto"/>
        <w:right w:val="none" w:sz="0" w:space="0" w:color="auto"/>
      </w:divBdr>
    </w:div>
    <w:div w:id="1669824391">
      <w:bodyDiv w:val="1"/>
      <w:marLeft w:val="0"/>
      <w:marRight w:val="0"/>
      <w:marTop w:val="0"/>
      <w:marBottom w:val="0"/>
      <w:divBdr>
        <w:top w:val="none" w:sz="0" w:space="0" w:color="auto"/>
        <w:left w:val="none" w:sz="0" w:space="0" w:color="auto"/>
        <w:bottom w:val="none" w:sz="0" w:space="0" w:color="auto"/>
        <w:right w:val="none" w:sz="0" w:space="0" w:color="auto"/>
      </w:divBdr>
    </w:div>
    <w:div w:id="1672640893">
      <w:bodyDiv w:val="1"/>
      <w:marLeft w:val="0"/>
      <w:marRight w:val="0"/>
      <w:marTop w:val="0"/>
      <w:marBottom w:val="0"/>
      <w:divBdr>
        <w:top w:val="none" w:sz="0" w:space="0" w:color="auto"/>
        <w:left w:val="none" w:sz="0" w:space="0" w:color="auto"/>
        <w:bottom w:val="none" w:sz="0" w:space="0" w:color="auto"/>
        <w:right w:val="none" w:sz="0" w:space="0" w:color="auto"/>
      </w:divBdr>
    </w:div>
    <w:div w:id="1688212922">
      <w:bodyDiv w:val="1"/>
      <w:marLeft w:val="0"/>
      <w:marRight w:val="0"/>
      <w:marTop w:val="0"/>
      <w:marBottom w:val="0"/>
      <w:divBdr>
        <w:top w:val="none" w:sz="0" w:space="0" w:color="auto"/>
        <w:left w:val="none" w:sz="0" w:space="0" w:color="auto"/>
        <w:bottom w:val="none" w:sz="0" w:space="0" w:color="auto"/>
        <w:right w:val="none" w:sz="0" w:space="0" w:color="auto"/>
      </w:divBdr>
    </w:div>
    <w:div w:id="1696689241">
      <w:bodyDiv w:val="1"/>
      <w:marLeft w:val="0"/>
      <w:marRight w:val="0"/>
      <w:marTop w:val="0"/>
      <w:marBottom w:val="0"/>
      <w:divBdr>
        <w:top w:val="none" w:sz="0" w:space="0" w:color="auto"/>
        <w:left w:val="none" w:sz="0" w:space="0" w:color="auto"/>
        <w:bottom w:val="none" w:sz="0" w:space="0" w:color="auto"/>
        <w:right w:val="none" w:sz="0" w:space="0" w:color="auto"/>
      </w:divBdr>
    </w:div>
    <w:div w:id="1705985840">
      <w:bodyDiv w:val="1"/>
      <w:marLeft w:val="0"/>
      <w:marRight w:val="0"/>
      <w:marTop w:val="0"/>
      <w:marBottom w:val="0"/>
      <w:divBdr>
        <w:top w:val="none" w:sz="0" w:space="0" w:color="auto"/>
        <w:left w:val="none" w:sz="0" w:space="0" w:color="auto"/>
        <w:bottom w:val="none" w:sz="0" w:space="0" w:color="auto"/>
        <w:right w:val="none" w:sz="0" w:space="0" w:color="auto"/>
      </w:divBdr>
    </w:div>
    <w:div w:id="1720545636">
      <w:bodyDiv w:val="1"/>
      <w:marLeft w:val="0"/>
      <w:marRight w:val="0"/>
      <w:marTop w:val="0"/>
      <w:marBottom w:val="0"/>
      <w:divBdr>
        <w:top w:val="none" w:sz="0" w:space="0" w:color="auto"/>
        <w:left w:val="none" w:sz="0" w:space="0" w:color="auto"/>
        <w:bottom w:val="none" w:sz="0" w:space="0" w:color="auto"/>
        <w:right w:val="none" w:sz="0" w:space="0" w:color="auto"/>
      </w:divBdr>
    </w:div>
    <w:div w:id="1730572094">
      <w:bodyDiv w:val="1"/>
      <w:marLeft w:val="0"/>
      <w:marRight w:val="0"/>
      <w:marTop w:val="0"/>
      <w:marBottom w:val="0"/>
      <w:divBdr>
        <w:top w:val="none" w:sz="0" w:space="0" w:color="auto"/>
        <w:left w:val="none" w:sz="0" w:space="0" w:color="auto"/>
        <w:bottom w:val="none" w:sz="0" w:space="0" w:color="auto"/>
        <w:right w:val="none" w:sz="0" w:space="0" w:color="auto"/>
      </w:divBdr>
    </w:div>
    <w:div w:id="1736853496">
      <w:bodyDiv w:val="1"/>
      <w:marLeft w:val="0"/>
      <w:marRight w:val="0"/>
      <w:marTop w:val="0"/>
      <w:marBottom w:val="0"/>
      <w:divBdr>
        <w:top w:val="none" w:sz="0" w:space="0" w:color="auto"/>
        <w:left w:val="none" w:sz="0" w:space="0" w:color="auto"/>
        <w:bottom w:val="none" w:sz="0" w:space="0" w:color="auto"/>
        <w:right w:val="none" w:sz="0" w:space="0" w:color="auto"/>
      </w:divBdr>
    </w:div>
    <w:div w:id="1736931190">
      <w:bodyDiv w:val="1"/>
      <w:marLeft w:val="0"/>
      <w:marRight w:val="0"/>
      <w:marTop w:val="0"/>
      <w:marBottom w:val="0"/>
      <w:divBdr>
        <w:top w:val="none" w:sz="0" w:space="0" w:color="auto"/>
        <w:left w:val="none" w:sz="0" w:space="0" w:color="auto"/>
        <w:bottom w:val="none" w:sz="0" w:space="0" w:color="auto"/>
        <w:right w:val="none" w:sz="0" w:space="0" w:color="auto"/>
      </w:divBdr>
    </w:div>
    <w:div w:id="1739401292">
      <w:bodyDiv w:val="1"/>
      <w:marLeft w:val="0"/>
      <w:marRight w:val="0"/>
      <w:marTop w:val="0"/>
      <w:marBottom w:val="0"/>
      <w:divBdr>
        <w:top w:val="none" w:sz="0" w:space="0" w:color="auto"/>
        <w:left w:val="none" w:sz="0" w:space="0" w:color="auto"/>
        <w:bottom w:val="none" w:sz="0" w:space="0" w:color="auto"/>
        <w:right w:val="none" w:sz="0" w:space="0" w:color="auto"/>
      </w:divBdr>
    </w:div>
    <w:div w:id="1753358651">
      <w:bodyDiv w:val="1"/>
      <w:marLeft w:val="0"/>
      <w:marRight w:val="0"/>
      <w:marTop w:val="0"/>
      <w:marBottom w:val="0"/>
      <w:divBdr>
        <w:top w:val="none" w:sz="0" w:space="0" w:color="auto"/>
        <w:left w:val="none" w:sz="0" w:space="0" w:color="auto"/>
        <w:bottom w:val="none" w:sz="0" w:space="0" w:color="auto"/>
        <w:right w:val="none" w:sz="0" w:space="0" w:color="auto"/>
      </w:divBdr>
    </w:div>
    <w:div w:id="1760787021">
      <w:bodyDiv w:val="1"/>
      <w:marLeft w:val="0"/>
      <w:marRight w:val="0"/>
      <w:marTop w:val="0"/>
      <w:marBottom w:val="0"/>
      <w:divBdr>
        <w:top w:val="none" w:sz="0" w:space="0" w:color="auto"/>
        <w:left w:val="none" w:sz="0" w:space="0" w:color="auto"/>
        <w:bottom w:val="none" w:sz="0" w:space="0" w:color="auto"/>
        <w:right w:val="none" w:sz="0" w:space="0" w:color="auto"/>
      </w:divBdr>
    </w:div>
    <w:div w:id="1762145883">
      <w:bodyDiv w:val="1"/>
      <w:marLeft w:val="0"/>
      <w:marRight w:val="0"/>
      <w:marTop w:val="0"/>
      <w:marBottom w:val="0"/>
      <w:divBdr>
        <w:top w:val="none" w:sz="0" w:space="0" w:color="auto"/>
        <w:left w:val="none" w:sz="0" w:space="0" w:color="auto"/>
        <w:bottom w:val="none" w:sz="0" w:space="0" w:color="auto"/>
        <w:right w:val="none" w:sz="0" w:space="0" w:color="auto"/>
      </w:divBdr>
    </w:div>
    <w:div w:id="1765806720">
      <w:bodyDiv w:val="1"/>
      <w:marLeft w:val="0"/>
      <w:marRight w:val="0"/>
      <w:marTop w:val="0"/>
      <w:marBottom w:val="0"/>
      <w:divBdr>
        <w:top w:val="none" w:sz="0" w:space="0" w:color="auto"/>
        <w:left w:val="none" w:sz="0" w:space="0" w:color="auto"/>
        <w:bottom w:val="none" w:sz="0" w:space="0" w:color="auto"/>
        <w:right w:val="none" w:sz="0" w:space="0" w:color="auto"/>
      </w:divBdr>
    </w:div>
    <w:div w:id="1775662462">
      <w:bodyDiv w:val="1"/>
      <w:marLeft w:val="0"/>
      <w:marRight w:val="0"/>
      <w:marTop w:val="0"/>
      <w:marBottom w:val="0"/>
      <w:divBdr>
        <w:top w:val="none" w:sz="0" w:space="0" w:color="auto"/>
        <w:left w:val="none" w:sz="0" w:space="0" w:color="auto"/>
        <w:bottom w:val="none" w:sz="0" w:space="0" w:color="auto"/>
        <w:right w:val="none" w:sz="0" w:space="0" w:color="auto"/>
      </w:divBdr>
    </w:div>
    <w:div w:id="1788306733">
      <w:bodyDiv w:val="1"/>
      <w:marLeft w:val="0"/>
      <w:marRight w:val="0"/>
      <w:marTop w:val="0"/>
      <w:marBottom w:val="0"/>
      <w:divBdr>
        <w:top w:val="none" w:sz="0" w:space="0" w:color="auto"/>
        <w:left w:val="none" w:sz="0" w:space="0" w:color="auto"/>
        <w:bottom w:val="none" w:sz="0" w:space="0" w:color="auto"/>
        <w:right w:val="none" w:sz="0" w:space="0" w:color="auto"/>
      </w:divBdr>
    </w:div>
    <w:div w:id="1796561202">
      <w:bodyDiv w:val="1"/>
      <w:marLeft w:val="0"/>
      <w:marRight w:val="0"/>
      <w:marTop w:val="0"/>
      <w:marBottom w:val="0"/>
      <w:divBdr>
        <w:top w:val="none" w:sz="0" w:space="0" w:color="auto"/>
        <w:left w:val="none" w:sz="0" w:space="0" w:color="auto"/>
        <w:bottom w:val="none" w:sz="0" w:space="0" w:color="auto"/>
        <w:right w:val="none" w:sz="0" w:space="0" w:color="auto"/>
      </w:divBdr>
    </w:div>
    <w:div w:id="1802382085">
      <w:bodyDiv w:val="1"/>
      <w:marLeft w:val="0"/>
      <w:marRight w:val="0"/>
      <w:marTop w:val="0"/>
      <w:marBottom w:val="0"/>
      <w:divBdr>
        <w:top w:val="none" w:sz="0" w:space="0" w:color="auto"/>
        <w:left w:val="none" w:sz="0" w:space="0" w:color="auto"/>
        <w:bottom w:val="none" w:sz="0" w:space="0" w:color="auto"/>
        <w:right w:val="none" w:sz="0" w:space="0" w:color="auto"/>
      </w:divBdr>
    </w:div>
    <w:div w:id="1810395758">
      <w:bodyDiv w:val="1"/>
      <w:marLeft w:val="0"/>
      <w:marRight w:val="0"/>
      <w:marTop w:val="0"/>
      <w:marBottom w:val="0"/>
      <w:divBdr>
        <w:top w:val="none" w:sz="0" w:space="0" w:color="auto"/>
        <w:left w:val="none" w:sz="0" w:space="0" w:color="auto"/>
        <w:bottom w:val="none" w:sz="0" w:space="0" w:color="auto"/>
        <w:right w:val="none" w:sz="0" w:space="0" w:color="auto"/>
      </w:divBdr>
    </w:div>
    <w:div w:id="1818255418">
      <w:bodyDiv w:val="1"/>
      <w:marLeft w:val="0"/>
      <w:marRight w:val="0"/>
      <w:marTop w:val="0"/>
      <w:marBottom w:val="0"/>
      <w:divBdr>
        <w:top w:val="none" w:sz="0" w:space="0" w:color="auto"/>
        <w:left w:val="none" w:sz="0" w:space="0" w:color="auto"/>
        <w:bottom w:val="none" w:sz="0" w:space="0" w:color="auto"/>
        <w:right w:val="none" w:sz="0" w:space="0" w:color="auto"/>
      </w:divBdr>
    </w:div>
    <w:div w:id="1821463379">
      <w:bodyDiv w:val="1"/>
      <w:marLeft w:val="0"/>
      <w:marRight w:val="0"/>
      <w:marTop w:val="0"/>
      <w:marBottom w:val="0"/>
      <w:divBdr>
        <w:top w:val="none" w:sz="0" w:space="0" w:color="auto"/>
        <w:left w:val="none" w:sz="0" w:space="0" w:color="auto"/>
        <w:bottom w:val="none" w:sz="0" w:space="0" w:color="auto"/>
        <w:right w:val="none" w:sz="0" w:space="0" w:color="auto"/>
      </w:divBdr>
    </w:div>
    <w:div w:id="1824155038">
      <w:bodyDiv w:val="1"/>
      <w:marLeft w:val="0"/>
      <w:marRight w:val="0"/>
      <w:marTop w:val="0"/>
      <w:marBottom w:val="0"/>
      <w:divBdr>
        <w:top w:val="none" w:sz="0" w:space="0" w:color="auto"/>
        <w:left w:val="none" w:sz="0" w:space="0" w:color="auto"/>
        <w:bottom w:val="none" w:sz="0" w:space="0" w:color="auto"/>
        <w:right w:val="none" w:sz="0" w:space="0" w:color="auto"/>
      </w:divBdr>
    </w:div>
    <w:div w:id="1830705741">
      <w:bodyDiv w:val="1"/>
      <w:marLeft w:val="0"/>
      <w:marRight w:val="0"/>
      <w:marTop w:val="0"/>
      <w:marBottom w:val="0"/>
      <w:divBdr>
        <w:top w:val="none" w:sz="0" w:space="0" w:color="auto"/>
        <w:left w:val="none" w:sz="0" w:space="0" w:color="auto"/>
        <w:bottom w:val="none" w:sz="0" w:space="0" w:color="auto"/>
        <w:right w:val="none" w:sz="0" w:space="0" w:color="auto"/>
      </w:divBdr>
    </w:div>
    <w:div w:id="1831673873">
      <w:bodyDiv w:val="1"/>
      <w:marLeft w:val="0"/>
      <w:marRight w:val="0"/>
      <w:marTop w:val="0"/>
      <w:marBottom w:val="0"/>
      <w:divBdr>
        <w:top w:val="none" w:sz="0" w:space="0" w:color="auto"/>
        <w:left w:val="none" w:sz="0" w:space="0" w:color="auto"/>
        <w:bottom w:val="none" w:sz="0" w:space="0" w:color="auto"/>
        <w:right w:val="none" w:sz="0" w:space="0" w:color="auto"/>
      </w:divBdr>
    </w:div>
    <w:div w:id="1841462822">
      <w:bodyDiv w:val="1"/>
      <w:marLeft w:val="0"/>
      <w:marRight w:val="0"/>
      <w:marTop w:val="0"/>
      <w:marBottom w:val="0"/>
      <w:divBdr>
        <w:top w:val="none" w:sz="0" w:space="0" w:color="auto"/>
        <w:left w:val="none" w:sz="0" w:space="0" w:color="auto"/>
        <w:bottom w:val="none" w:sz="0" w:space="0" w:color="auto"/>
        <w:right w:val="none" w:sz="0" w:space="0" w:color="auto"/>
      </w:divBdr>
    </w:div>
    <w:div w:id="1848053901">
      <w:bodyDiv w:val="1"/>
      <w:marLeft w:val="0"/>
      <w:marRight w:val="0"/>
      <w:marTop w:val="0"/>
      <w:marBottom w:val="0"/>
      <w:divBdr>
        <w:top w:val="none" w:sz="0" w:space="0" w:color="auto"/>
        <w:left w:val="none" w:sz="0" w:space="0" w:color="auto"/>
        <w:bottom w:val="none" w:sz="0" w:space="0" w:color="auto"/>
        <w:right w:val="none" w:sz="0" w:space="0" w:color="auto"/>
      </w:divBdr>
    </w:div>
    <w:div w:id="1853639993">
      <w:bodyDiv w:val="1"/>
      <w:marLeft w:val="0"/>
      <w:marRight w:val="0"/>
      <w:marTop w:val="0"/>
      <w:marBottom w:val="0"/>
      <w:divBdr>
        <w:top w:val="none" w:sz="0" w:space="0" w:color="auto"/>
        <w:left w:val="none" w:sz="0" w:space="0" w:color="auto"/>
        <w:bottom w:val="none" w:sz="0" w:space="0" w:color="auto"/>
        <w:right w:val="none" w:sz="0" w:space="0" w:color="auto"/>
      </w:divBdr>
    </w:div>
    <w:div w:id="1854757683">
      <w:bodyDiv w:val="1"/>
      <w:marLeft w:val="0"/>
      <w:marRight w:val="0"/>
      <w:marTop w:val="0"/>
      <w:marBottom w:val="0"/>
      <w:divBdr>
        <w:top w:val="none" w:sz="0" w:space="0" w:color="auto"/>
        <w:left w:val="none" w:sz="0" w:space="0" w:color="auto"/>
        <w:bottom w:val="none" w:sz="0" w:space="0" w:color="auto"/>
        <w:right w:val="none" w:sz="0" w:space="0" w:color="auto"/>
      </w:divBdr>
    </w:div>
    <w:div w:id="1869222866">
      <w:bodyDiv w:val="1"/>
      <w:marLeft w:val="0"/>
      <w:marRight w:val="0"/>
      <w:marTop w:val="0"/>
      <w:marBottom w:val="0"/>
      <w:divBdr>
        <w:top w:val="none" w:sz="0" w:space="0" w:color="auto"/>
        <w:left w:val="none" w:sz="0" w:space="0" w:color="auto"/>
        <w:bottom w:val="none" w:sz="0" w:space="0" w:color="auto"/>
        <w:right w:val="none" w:sz="0" w:space="0" w:color="auto"/>
      </w:divBdr>
    </w:div>
    <w:div w:id="1872570408">
      <w:bodyDiv w:val="1"/>
      <w:marLeft w:val="0"/>
      <w:marRight w:val="0"/>
      <w:marTop w:val="0"/>
      <w:marBottom w:val="0"/>
      <w:divBdr>
        <w:top w:val="none" w:sz="0" w:space="0" w:color="auto"/>
        <w:left w:val="none" w:sz="0" w:space="0" w:color="auto"/>
        <w:bottom w:val="none" w:sz="0" w:space="0" w:color="auto"/>
        <w:right w:val="none" w:sz="0" w:space="0" w:color="auto"/>
      </w:divBdr>
    </w:div>
    <w:div w:id="1891114314">
      <w:bodyDiv w:val="1"/>
      <w:marLeft w:val="0"/>
      <w:marRight w:val="0"/>
      <w:marTop w:val="0"/>
      <w:marBottom w:val="0"/>
      <w:divBdr>
        <w:top w:val="none" w:sz="0" w:space="0" w:color="auto"/>
        <w:left w:val="none" w:sz="0" w:space="0" w:color="auto"/>
        <w:bottom w:val="none" w:sz="0" w:space="0" w:color="auto"/>
        <w:right w:val="none" w:sz="0" w:space="0" w:color="auto"/>
      </w:divBdr>
    </w:div>
    <w:div w:id="1903640617">
      <w:bodyDiv w:val="1"/>
      <w:marLeft w:val="0"/>
      <w:marRight w:val="0"/>
      <w:marTop w:val="0"/>
      <w:marBottom w:val="0"/>
      <w:divBdr>
        <w:top w:val="none" w:sz="0" w:space="0" w:color="auto"/>
        <w:left w:val="none" w:sz="0" w:space="0" w:color="auto"/>
        <w:bottom w:val="none" w:sz="0" w:space="0" w:color="auto"/>
        <w:right w:val="none" w:sz="0" w:space="0" w:color="auto"/>
      </w:divBdr>
    </w:div>
    <w:div w:id="1908222143">
      <w:bodyDiv w:val="1"/>
      <w:marLeft w:val="0"/>
      <w:marRight w:val="0"/>
      <w:marTop w:val="0"/>
      <w:marBottom w:val="0"/>
      <w:divBdr>
        <w:top w:val="none" w:sz="0" w:space="0" w:color="auto"/>
        <w:left w:val="none" w:sz="0" w:space="0" w:color="auto"/>
        <w:bottom w:val="none" w:sz="0" w:space="0" w:color="auto"/>
        <w:right w:val="none" w:sz="0" w:space="0" w:color="auto"/>
      </w:divBdr>
    </w:div>
    <w:div w:id="1910268432">
      <w:bodyDiv w:val="1"/>
      <w:marLeft w:val="0"/>
      <w:marRight w:val="0"/>
      <w:marTop w:val="0"/>
      <w:marBottom w:val="0"/>
      <w:divBdr>
        <w:top w:val="none" w:sz="0" w:space="0" w:color="auto"/>
        <w:left w:val="none" w:sz="0" w:space="0" w:color="auto"/>
        <w:bottom w:val="none" w:sz="0" w:space="0" w:color="auto"/>
        <w:right w:val="none" w:sz="0" w:space="0" w:color="auto"/>
      </w:divBdr>
    </w:div>
    <w:div w:id="1918397535">
      <w:bodyDiv w:val="1"/>
      <w:marLeft w:val="0"/>
      <w:marRight w:val="0"/>
      <w:marTop w:val="0"/>
      <w:marBottom w:val="0"/>
      <w:divBdr>
        <w:top w:val="none" w:sz="0" w:space="0" w:color="auto"/>
        <w:left w:val="none" w:sz="0" w:space="0" w:color="auto"/>
        <w:bottom w:val="none" w:sz="0" w:space="0" w:color="auto"/>
        <w:right w:val="none" w:sz="0" w:space="0" w:color="auto"/>
      </w:divBdr>
    </w:div>
    <w:div w:id="1919826717">
      <w:bodyDiv w:val="1"/>
      <w:marLeft w:val="0"/>
      <w:marRight w:val="0"/>
      <w:marTop w:val="0"/>
      <w:marBottom w:val="0"/>
      <w:divBdr>
        <w:top w:val="none" w:sz="0" w:space="0" w:color="auto"/>
        <w:left w:val="none" w:sz="0" w:space="0" w:color="auto"/>
        <w:bottom w:val="none" w:sz="0" w:space="0" w:color="auto"/>
        <w:right w:val="none" w:sz="0" w:space="0" w:color="auto"/>
      </w:divBdr>
    </w:div>
    <w:div w:id="1924338241">
      <w:bodyDiv w:val="1"/>
      <w:marLeft w:val="0"/>
      <w:marRight w:val="0"/>
      <w:marTop w:val="0"/>
      <w:marBottom w:val="0"/>
      <w:divBdr>
        <w:top w:val="none" w:sz="0" w:space="0" w:color="auto"/>
        <w:left w:val="none" w:sz="0" w:space="0" w:color="auto"/>
        <w:bottom w:val="none" w:sz="0" w:space="0" w:color="auto"/>
        <w:right w:val="none" w:sz="0" w:space="0" w:color="auto"/>
      </w:divBdr>
    </w:div>
    <w:div w:id="1928921939">
      <w:bodyDiv w:val="1"/>
      <w:marLeft w:val="0"/>
      <w:marRight w:val="0"/>
      <w:marTop w:val="0"/>
      <w:marBottom w:val="0"/>
      <w:divBdr>
        <w:top w:val="none" w:sz="0" w:space="0" w:color="auto"/>
        <w:left w:val="none" w:sz="0" w:space="0" w:color="auto"/>
        <w:bottom w:val="none" w:sz="0" w:space="0" w:color="auto"/>
        <w:right w:val="none" w:sz="0" w:space="0" w:color="auto"/>
      </w:divBdr>
    </w:div>
    <w:div w:id="1928952706">
      <w:bodyDiv w:val="1"/>
      <w:marLeft w:val="0"/>
      <w:marRight w:val="0"/>
      <w:marTop w:val="0"/>
      <w:marBottom w:val="0"/>
      <w:divBdr>
        <w:top w:val="none" w:sz="0" w:space="0" w:color="auto"/>
        <w:left w:val="none" w:sz="0" w:space="0" w:color="auto"/>
        <w:bottom w:val="none" w:sz="0" w:space="0" w:color="auto"/>
        <w:right w:val="none" w:sz="0" w:space="0" w:color="auto"/>
      </w:divBdr>
    </w:div>
    <w:div w:id="1933470883">
      <w:bodyDiv w:val="1"/>
      <w:marLeft w:val="0"/>
      <w:marRight w:val="0"/>
      <w:marTop w:val="0"/>
      <w:marBottom w:val="0"/>
      <w:divBdr>
        <w:top w:val="none" w:sz="0" w:space="0" w:color="auto"/>
        <w:left w:val="none" w:sz="0" w:space="0" w:color="auto"/>
        <w:bottom w:val="none" w:sz="0" w:space="0" w:color="auto"/>
        <w:right w:val="none" w:sz="0" w:space="0" w:color="auto"/>
      </w:divBdr>
    </w:div>
    <w:div w:id="1943566610">
      <w:bodyDiv w:val="1"/>
      <w:marLeft w:val="0"/>
      <w:marRight w:val="0"/>
      <w:marTop w:val="0"/>
      <w:marBottom w:val="0"/>
      <w:divBdr>
        <w:top w:val="none" w:sz="0" w:space="0" w:color="auto"/>
        <w:left w:val="none" w:sz="0" w:space="0" w:color="auto"/>
        <w:bottom w:val="none" w:sz="0" w:space="0" w:color="auto"/>
        <w:right w:val="none" w:sz="0" w:space="0" w:color="auto"/>
      </w:divBdr>
    </w:div>
    <w:div w:id="1947106184">
      <w:bodyDiv w:val="1"/>
      <w:marLeft w:val="0"/>
      <w:marRight w:val="0"/>
      <w:marTop w:val="0"/>
      <w:marBottom w:val="0"/>
      <w:divBdr>
        <w:top w:val="none" w:sz="0" w:space="0" w:color="auto"/>
        <w:left w:val="none" w:sz="0" w:space="0" w:color="auto"/>
        <w:bottom w:val="none" w:sz="0" w:space="0" w:color="auto"/>
        <w:right w:val="none" w:sz="0" w:space="0" w:color="auto"/>
      </w:divBdr>
    </w:div>
    <w:div w:id="1964069355">
      <w:bodyDiv w:val="1"/>
      <w:marLeft w:val="0"/>
      <w:marRight w:val="0"/>
      <w:marTop w:val="0"/>
      <w:marBottom w:val="0"/>
      <w:divBdr>
        <w:top w:val="none" w:sz="0" w:space="0" w:color="auto"/>
        <w:left w:val="none" w:sz="0" w:space="0" w:color="auto"/>
        <w:bottom w:val="none" w:sz="0" w:space="0" w:color="auto"/>
        <w:right w:val="none" w:sz="0" w:space="0" w:color="auto"/>
      </w:divBdr>
    </w:div>
    <w:div w:id="1968464532">
      <w:bodyDiv w:val="1"/>
      <w:marLeft w:val="0"/>
      <w:marRight w:val="0"/>
      <w:marTop w:val="0"/>
      <w:marBottom w:val="0"/>
      <w:divBdr>
        <w:top w:val="none" w:sz="0" w:space="0" w:color="auto"/>
        <w:left w:val="none" w:sz="0" w:space="0" w:color="auto"/>
        <w:bottom w:val="none" w:sz="0" w:space="0" w:color="auto"/>
        <w:right w:val="none" w:sz="0" w:space="0" w:color="auto"/>
      </w:divBdr>
    </w:div>
    <w:div w:id="1975138621">
      <w:bodyDiv w:val="1"/>
      <w:marLeft w:val="0"/>
      <w:marRight w:val="0"/>
      <w:marTop w:val="0"/>
      <w:marBottom w:val="0"/>
      <w:divBdr>
        <w:top w:val="none" w:sz="0" w:space="0" w:color="auto"/>
        <w:left w:val="none" w:sz="0" w:space="0" w:color="auto"/>
        <w:bottom w:val="none" w:sz="0" w:space="0" w:color="auto"/>
        <w:right w:val="none" w:sz="0" w:space="0" w:color="auto"/>
      </w:divBdr>
    </w:div>
    <w:div w:id="1983994697">
      <w:bodyDiv w:val="1"/>
      <w:marLeft w:val="0"/>
      <w:marRight w:val="0"/>
      <w:marTop w:val="0"/>
      <w:marBottom w:val="0"/>
      <w:divBdr>
        <w:top w:val="none" w:sz="0" w:space="0" w:color="auto"/>
        <w:left w:val="none" w:sz="0" w:space="0" w:color="auto"/>
        <w:bottom w:val="none" w:sz="0" w:space="0" w:color="auto"/>
        <w:right w:val="none" w:sz="0" w:space="0" w:color="auto"/>
      </w:divBdr>
    </w:div>
    <w:div w:id="1990554173">
      <w:bodyDiv w:val="1"/>
      <w:marLeft w:val="0"/>
      <w:marRight w:val="0"/>
      <w:marTop w:val="0"/>
      <w:marBottom w:val="0"/>
      <w:divBdr>
        <w:top w:val="none" w:sz="0" w:space="0" w:color="auto"/>
        <w:left w:val="none" w:sz="0" w:space="0" w:color="auto"/>
        <w:bottom w:val="none" w:sz="0" w:space="0" w:color="auto"/>
        <w:right w:val="none" w:sz="0" w:space="0" w:color="auto"/>
      </w:divBdr>
    </w:div>
    <w:div w:id="2017003218">
      <w:bodyDiv w:val="1"/>
      <w:marLeft w:val="0"/>
      <w:marRight w:val="0"/>
      <w:marTop w:val="0"/>
      <w:marBottom w:val="0"/>
      <w:divBdr>
        <w:top w:val="none" w:sz="0" w:space="0" w:color="auto"/>
        <w:left w:val="none" w:sz="0" w:space="0" w:color="auto"/>
        <w:bottom w:val="none" w:sz="0" w:space="0" w:color="auto"/>
        <w:right w:val="none" w:sz="0" w:space="0" w:color="auto"/>
      </w:divBdr>
    </w:div>
    <w:div w:id="2019580956">
      <w:bodyDiv w:val="1"/>
      <w:marLeft w:val="0"/>
      <w:marRight w:val="0"/>
      <w:marTop w:val="0"/>
      <w:marBottom w:val="0"/>
      <w:divBdr>
        <w:top w:val="none" w:sz="0" w:space="0" w:color="auto"/>
        <w:left w:val="none" w:sz="0" w:space="0" w:color="auto"/>
        <w:bottom w:val="none" w:sz="0" w:space="0" w:color="auto"/>
        <w:right w:val="none" w:sz="0" w:space="0" w:color="auto"/>
      </w:divBdr>
    </w:div>
    <w:div w:id="2028561000">
      <w:bodyDiv w:val="1"/>
      <w:marLeft w:val="0"/>
      <w:marRight w:val="0"/>
      <w:marTop w:val="0"/>
      <w:marBottom w:val="0"/>
      <w:divBdr>
        <w:top w:val="none" w:sz="0" w:space="0" w:color="auto"/>
        <w:left w:val="none" w:sz="0" w:space="0" w:color="auto"/>
        <w:bottom w:val="none" w:sz="0" w:space="0" w:color="auto"/>
        <w:right w:val="none" w:sz="0" w:space="0" w:color="auto"/>
      </w:divBdr>
    </w:div>
    <w:div w:id="2029287633">
      <w:bodyDiv w:val="1"/>
      <w:marLeft w:val="0"/>
      <w:marRight w:val="0"/>
      <w:marTop w:val="0"/>
      <w:marBottom w:val="0"/>
      <w:divBdr>
        <w:top w:val="none" w:sz="0" w:space="0" w:color="auto"/>
        <w:left w:val="none" w:sz="0" w:space="0" w:color="auto"/>
        <w:bottom w:val="none" w:sz="0" w:space="0" w:color="auto"/>
        <w:right w:val="none" w:sz="0" w:space="0" w:color="auto"/>
      </w:divBdr>
    </w:div>
    <w:div w:id="2045129649">
      <w:bodyDiv w:val="1"/>
      <w:marLeft w:val="0"/>
      <w:marRight w:val="0"/>
      <w:marTop w:val="0"/>
      <w:marBottom w:val="0"/>
      <w:divBdr>
        <w:top w:val="none" w:sz="0" w:space="0" w:color="auto"/>
        <w:left w:val="none" w:sz="0" w:space="0" w:color="auto"/>
        <w:bottom w:val="none" w:sz="0" w:space="0" w:color="auto"/>
        <w:right w:val="none" w:sz="0" w:space="0" w:color="auto"/>
      </w:divBdr>
    </w:div>
    <w:div w:id="2052916539">
      <w:bodyDiv w:val="1"/>
      <w:marLeft w:val="0"/>
      <w:marRight w:val="0"/>
      <w:marTop w:val="0"/>
      <w:marBottom w:val="0"/>
      <w:divBdr>
        <w:top w:val="none" w:sz="0" w:space="0" w:color="auto"/>
        <w:left w:val="none" w:sz="0" w:space="0" w:color="auto"/>
        <w:bottom w:val="none" w:sz="0" w:space="0" w:color="auto"/>
        <w:right w:val="none" w:sz="0" w:space="0" w:color="auto"/>
      </w:divBdr>
    </w:div>
    <w:div w:id="2053965581">
      <w:bodyDiv w:val="1"/>
      <w:marLeft w:val="0"/>
      <w:marRight w:val="0"/>
      <w:marTop w:val="0"/>
      <w:marBottom w:val="0"/>
      <w:divBdr>
        <w:top w:val="none" w:sz="0" w:space="0" w:color="auto"/>
        <w:left w:val="none" w:sz="0" w:space="0" w:color="auto"/>
        <w:bottom w:val="none" w:sz="0" w:space="0" w:color="auto"/>
        <w:right w:val="none" w:sz="0" w:space="0" w:color="auto"/>
      </w:divBdr>
    </w:div>
    <w:div w:id="2069720861">
      <w:bodyDiv w:val="1"/>
      <w:marLeft w:val="0"/>
      <w:marRight w:val="0"/>
      <w:marTop w:val="0"/>
      <w:marBottom w:val="0"/>
      <w:divBdr>
        <w:top w:val="none" w:sz="0" w:space="0" w:color="auto"/>
        <w:left w:val="none" w:sz="0" w:space="0" w:color="auto"/>
        <w:bottom w:val="none" w:sz="0" w:space="0" w:color="auto"/>
        <w:right w:val="none" w:sz="0" w:space="0" w:color="auto"/>
      </w:divBdr>
    </w:div>
    <w:div w:id="2069912097">
      <w:bodyDiv w:val="1"/>
      <w:marLeft w:val="0"/>
      <w:marRight w:val="0"/>
      <w:marTop w:val="0"/>
      <w:marBottom w:val="0"/>
      <w:divBdr>
        <w:top w:val="none" w:sz="0" w:space="0" w:color="auto"/>
        <w:left w:val="none" w:sz="0" w:space="0" w:color="auto"/>
        <w:bottom w:val="none" w:sz="0" w:space="0" w:color="auto"/>
        <w:right w:val="none" w:sz="0" w:space="0" w:color="auto"/>
      </w:divBdr>
    </w:div>
    <w:div w:id="2077119899">
      <w:bodyDiv w:val="1"/>
      <w:marLeft w:val="0"/>
      <w:marRight w:val="0"/>
      <w:marTop w:val="0"/>
      <w:marBottom w:val="0"/>
      <w:divBdr>
        <w:top w:val="none" w:sz="0" w:space="0" w:color="auto"/>
        <w:left w:val="none" w:sz="0" w:space="0" w:color="auto"/>
        <w:bottom w:val="none" w:sz="0" w:space="0" w:color="auto"/>
        <w:right w:val="none" w:sz="0" w:space="0" w:color="auto"/>
      </w:divBdr>
    </w:div>
    <w:div w:id="2084989342">
      <w:bodyDiv w:val="1"/>
      <w:marLeft w:val="0"/>
      <w:marRight w:val="0"/>
      <w:marTop w:val="0"/>
      <w:marBottom w:val="0"/>
      <w:divBdr>
        <w:top w:val="none" w:sz="0" w:space="0" w:color="auto"/>
        <w:left w:val="none" w:sz="0" w:space="0" w:color="auto"/>
        <w:bottom w:val="none" w:sz="0" w:space="0" w:color="auto"/>
        <w:right w:val="none" w:sz="0" w:space="0" w:color="auto"/>
      </w:divBdr>
    </w:div>
    <w:div w:id="2089185138">
      <w:bodyDiv w:val="1"/>
      <w:marLeft w:val="0"/>
      <w:marRight w:val="0"/>
      <w:marTop w:val="0"/>
      <w:marBottom w:val="0"/>
      <w:divBdr>
        <w:top w:val="none" w:sz="0" w:space="0" w:color="auto"/>
        <w:left w:val="none" w:sz="0" w:space="0" w:color="auto"/>
        <w:bottom w:val="none" w:sz="0" w:space="0" w:color="auto"/>
        <w:right w:val="none" w:sz="0" w:space="0" w:color="auto"/>
      </w:divBdr>
    </w:div>
    <w:div w:id="2110078079">
      <w:bodyDiv w:val="1"/>
      <w:marLeft w:val="0"/>
      <w:marRight w:val="0"/>
      <w:marTop w:val="0"/>
      <w:marBottom w:val="0"/>
      <w:divBdr>
        <w:top w:val="none" w:sz="0" w:space="0" w:color="auto"/>
        <w:left w:val="none" w:sz="0" w:space="0" w:color="auto"/>
        <w:bottom w:val="none" w:sz="0" w:space="0" w:color="auto"/>
        <w:right w:val="none" w:sz="0" w:space="0" w:color="auto"/>
      </w:divBdr>
    </w:div>
    <w:div w:id="2121755741">
      <w:bodyDiv w:val="1"/>
      <w:marLeft w:val="0"/>
      <w:marRight w:val="0"/>
      <w:marTop w:val="0"/>
      <w:marBottom w:val="0"/>
      <w:divBdr>
        <w:top w:val="none" w:sz="0" w:space="0" w:color="auto"/>
        <w:left w:val="none" w:sz="0" w:space="0" w:color="auto"/>
        <w:bottom w:val="none" w:sz="0" w:space="0" w:color="auto"/>
        <w:right w:val="none" w:sz="0" w:space="0" w:color="auto"/>
      </w:divBdr>
    </w:div>
    <w:div w:id="2131195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emf"/><Relationship Id="rId18" Type="http://schemas.openxmlformats.org/officeDocument/2006/relationships/image" Target="media/image10.emf"/><Relationship Id="rId26" Type="http://schemas.openxmlformats.org/officeDocument/2006/relationships/image" Target="media/image18.emf"/><Relationship Id="rId39" Type="http://schemas.openxmlformats.org/officeDocument/2006/relationships/fontTable" Target="fontTable.xml"/><Relationship Id="rId21" Type="http://schemas.openxmlformats.org/officeDocument/2006/relationships/image" Target="media/image13.emf"/><Relationship Id="rId34" Type="http://schemas.openxmlformats.org/officeDocument/2006/relationships/image" Target="media/image26.emf"/><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image" Target="media/image9.emf"/><Relationship Id="rId25" Type="http://schemas.openxmlformats.org/officeDocument/2006/relationships/image" Target="media/image17.emf"/><Relationship Id="rId33" Type="http://schemas.openxmlformats.org/officeDocument/2006/relationships/image" Target="media/image25.emf"/><Relationship Id="rId38" Type="http://schemas.openxmlformats.org/officeDocument/2006/relationships/image" Target="media/image30.emf"/><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emf"/><Relationship Id="rId29" Type="http://schemas.openxmlformats.org/officeDocument/2006/relationships/image" Target="media/image21.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24" Type="http://schemas.openxmlformats.org/officeDocument/2006/relationships/image" Target="media/image16.emf"/><Relationship Id="rId32" Type="http://schemas.openxmlformats.org/officeDocument/2006/relationships/image" Target="media/image24.emf"/><Relationship Id="rId37" Type="http://schemas.openxmlformats.org/officeDocument/2006/relationships/image" Target="media/image29.emf"/><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5.emf"/><Relationship Id="rId28" Type="http://schemas.openxmlformats.org/officeDocument/2006/relationships/image" Target="media/image20.emf"/><Relationship Id="rId36" Type="http://schemas.openxmlformats.org/officeDocument/2006/relationships/image" Target="media/image28.emf"/><Relationship Id="rId10" Type="http://schemas.openxmlformats.org/officeDocument/2006/relationships/image" Target="media/image2.emf"/><Relationship Id="rId19" Type="http://schemas.openxmlformats.org/officeDocument/2006/relationships/image" Target="media/image11.emf"/><Relationship Id="rId31" Type="http://schemas.openxmlformats.org/officeDocument/2006/relationships/image" Target="media/image23.emf"/><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image" Target="media/image6.png"/><Relationship Id="rId22" Type="http://schemas.openxmlformats.org/officeDocument/2006/relationships/image" Target="media/image14.emf"/><Relationship Id="rId27" Type="http://schemas.openxmlformats.org/officeDocument/2006/relationships/image" Target="media/image19.emf"/><Relationship Id="rId30" Type="http://schemas.openxmlformats.org/officeDocument/2006/relationships/image" Target="media/image22.emf"/><Relationship Id="rId35" Type="http://schemas.openxmlformats.org/officeDocument/2006/relationships/image" Target="media/image27.emf"/><Relationship Id="rId8" Type="http://schemas.openxmlformats.org/officeDocument/2006/relationships/footer" Target="footer1.xml"/><Relationship Id="rId3" Type="http://schemas.openxmlformats.org/officeDocument/2006/relationships/styles" Target="styl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E33827-4306-4FB9-8610-E975C117D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1205</TotalTime>
  <Pages>39</Pages>
  <Words>6887</Words>
  <Characters>40960</Characters>
  <Application>Microsoft Office Word</Application>
  <DocSecurity>0</DocSecurity>
  <Lines>341</Lines>
  <Paragraphs>95</Paragraphs>
  <ScaleCrop>false</ScaleCrop>
  <HeadingPairs>
    <vt:vector size="2" baseType="variant">
      <vt:variant>
        <vt:lpstr>Tittel</vt:lpstr>
      </vt:variant>
      <vt:variant>
        <vt:i4>1</vt:i4>
      </vt:variant>
    </vt:vector>
  </HeadingPairs>
  <TitlesOfParts>
    <vt:vector size="1" baseType="lpstr">
      <vt:lpstr>Kap</vt:lpstr>
    </vt:vector>
  </TitlesOfParts>
  <Company>Politiet</Company>
  <LinksUpToDate>false</LinksUpToDate>
  <CharactersWithSpaces>47752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Kap</dc:title>
  <dc:creator>Kenneth Skjefstad</dc:creator>
  <cp:lastModifiedBy>Eirik Lund Presterud</cp:lastModifiedBy>
  <cp:revision>210</cp:revision>
  <cp:lastPrinted>2017-01-16T08:39:00Z</cp:lastPrinted>
  <dcterms:created xsi:type="dcterms:W3CDTF">2026-05-11T11:42:00Z</dcterms:created>
  <dcterms:modified xsi:type="dcterms:W3CDTF">2026-05-28T13:04:00Z</dcterms:modified>
</cp:coreProperties>
</file>